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A6" w:rsidRDefault="00770BA6">
      <w:bookmarkStart w:id="0" w:name="_GoBack"/>
      <w:bookmarkEnd w:id="0"/>
    </w:p>
    <w:p w:rsidR="007B358F" w:rsidRPr="001163C7" w:rsidRDefault="003262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/>
        <w:jc w:val="center"/>
        <w:rPr>
          <w:b/>
          <w:color w:val="000000"/>
          <w:sz w:val="28"/>
          <w:szCs w:val="28"/>
        </w:rPr>
      </w:pPr>
      <w:bookmarkStart w:id="1" w:name="_gjdgxs" w:colFirst="0" w:colLast="0"/>
      <w:bookmarkEnd w:id="1"/>
      <w:r w:rsidRPr="001163C7">
        <w:rPr>
          <w:b/>
          <w:color w:val="000000"/>
          <w:sz w:val="28"/>
          <w:szCs w:val="28"/>
        </w:rPr>
        <w:t xml:space="preserve">UGOVOR O </w:t>
      </w:r>
      <w:r w:rsidR="001163C7" w:rsidRPr="001163C7">
        <w:rPr>
          <w:b/>
          <w:color w:val="000000"/>
          <w:sz w:val="28"/>
          <w:szCs w:val="28"/>
        </w:rPr>
        <w:t>IZVOĐENJU RADOVA</w:t>
      </w:r>
    </w:p>
    <w:p w:rsidR="007B358F" w:rsidRDefault="00326244" w:rsidP="00A073EE">
      <w:pPr>
        <w:spacing w:before="480"/>
        <w:ind w:left="2880" w:firstLine="720"/>
        <w:rPr>
          <w:sz w:val="22"/>
          <w:szCs w:val="22"/>
        </w:rPr>
      </w:pPr>
      <w:r>
        <w:rPr>
          <w:b/>
          <w:sz w:val="22"/>
          <w:szCs w:val="22"/>
          <w:highlight w:val="yellow"/>
        </w:rPr>
        <w:t>Broj ugovora</w:t>
      </w:r>
      <w:r w:rsidR="00A073EE">
        <w:rPr>
          <w:b/>
          <w:sz w:val="22"/>
          <w:szCs w:val="22"/>
        </w:rPr>
        <w:t>:</w:t>
      </w:r>
    </w:p>
    <w:p w:rsidR="007B358F" w:rsidRDefault="00326244">
      <w:pPr>
        <w:spacing w:after="120"/>
      </w:pPr>
      <w:r>
        <w:t>Između</w:t>
      </w:r>
    </w:p>
    <w:p w:rsidR="00EA4FB9" w:rsidRPr="00EA4FB9" w:rsidRDefault="00A073EE" w:rsidP="00EA4F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 Banja Luka</w:t>
      </w:r>
    </w:p>
    <w:p w:rsidR="00B0285B" w:rsidRDefault="00EA4FB9" w:rsidP="00EA4FB9">
      <w:pPr>
        <w:jc w:val="both"/>
        <w:rPr>
          <w:b/>
          <w:sz w:val="22"/>
          <w:szCs w:val="22"/>
        </w:rPr>
      </w:pPr>
      <w:r w:rsidRPr="00EA4FB9">
        <w:rPr>
          <w:b/>
          <w:sz w:val="22"/>
          <w:szCs w:val="22"/>
        </w:rPr>
        <w:t xml:space="preserve">Adresa: </w:t>
      </w:r>
      <w:r w:rsidR="00A073EE">
        <w:rPr>
          <w:b/>
          <w:sz w:val="22"/>
          <w:szCs w:val="22"/>
        </w:rPr>
        <w:t xml:space="preserve">Trg srpskih vladara 1, </w:t>
      </w:r>
    </w:p>
    <w:p w:rsidR="00EA4FB9" w:rsidRPr="00EA4FB9" w:rsidRDefault="00A073EE" w:rsidP="00EA4F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78 000 Banja Luka, </w:t>
      </w:r>
      <w:r w:rsidR="00B0285B">
        <w:rPr>
          <w:b/>
          <w:sz w:val="22"/>
          <w:szCs w:val="22"/>
        </w:rPr>
        <w:t xml:space="preserve">RS- </w:t>
      </w:r>
      <w:r>
        <w:rPr>
          <w:b/>
          <w:sz w:val="22"/>
          <w:szCs w:val="22"/>
        </w:rPr>
        <w:t>BiH</w:t>
      </w:r>
      <w:r w:rsidR="00EA4FB9" w:rsidRPr="00EA4FB9">
        <w:rPr>
          <w:b/>
          <w:sz w:val="22"/>
          <w:szCs w:val="22"/>
        </w:rPr>
        <w:t>,</w:t>
      </w:r>
    </w:p>
    <w:p w:rsidR="00EA4FB9" w:rsidRPr="00EA4FB9" w:rsidRDefault="00A073EE" w:rsidP="00EA4F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Predstavlja: gradonačelnik Draško Stanivuković</w:t>
      </w:r>
    </w:p>
    <w:p w:rsidR="007B358F" w:rsidRDefault="00EA4FB9" w:rsidP="00EA4FB9">
      <w:pPr>
        <w:widowControl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('Ugovarač'),</w:t>
      </w:r>
    </w:p>
    <w:p w:rsidR="007B358F" w:rsidRDefault="00A073EE">
      <w:pPr>
        <w:jc w:val="right"/>
        <w:rPr>
          <w:sz w:val="22"/>
          <w:szCs w:val="22"/>
        </w:rPr>
      </w:pPr>
      <w:r>
        <w:rPr>
          <w:sz w:val="22"/>
          <w:szCs w:val="22"/>
        </w:rPr>
        <w:t>Sa jedne strane</w:t>
      </w:r>
      <w:r w:rsidR="00326244">
        <w:rPr>
          <w:sz w:val="22"/>
          <w:szCs w:val="22"/>
        </w:rPr>
        <w:t>,</w:t>
      </w:r>
    </w:p>
    <w:p w:rsidR="007B358F" w:rsidRDefault="00326244">
      <w:pPr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7B358F" w:rsidRDefault="007B358F">
      <w:pPr>
        <w:rPr>
          <w:sz w:val="22"/>
          <w:szCs w:val="22"/>
        </w:rPr>
      </w:pPr>
    </w:p>
    <w:p w:rsidR="007B358F" w:rsidRDefault="00326244">
      <w:pPr>
        <w:rPr>
          <w:sz w:val="22"/>
          <w:szCs w:val="22"/>
        </w:rPr>
      </w:pPr>
      <w:r>
        <w:rPr>
          <w:sz w:val="22"/>
          <w:szCs w:val="22"/>
        </w:rPr>
        <w:t>&lt;</w:t>
      </w:r>
      <w:r>
        <w:rPr>
          <w:sz w:val="22"/>
          <w:szCs w:val="22"/>
          <w:highlight w:val="yellow"/>
        </w:rPr>
        <w:t>Puni zvanični naziv ugovarača</w:t>
      </w:r>
      <w:r>
        <w:rPr>
          <w:sz w:val="22"/>
          <w:szCs w:val="22"/>
        </w:rPr>
        <w:t>&gt;</w:t>
      </w:r>
    </w:p>
    <w:p w:rsidR="007B358F" w:rsidRDefault="00326244">
      <w:pPr>
        <w:jc w:val="both"/>
        <w:rPr>
          <w:sz w:val="22"/>
          <w:szCs w:val="22"/>
        </w:rPr>
      </w:pPr>
      <w:r>
        <w:rPr>
          <w:sz w:val="22"/>
          <w:szCs w:val="22"/>
        </w:rPr>
        <w:t>[&lt;</w:t>
      </w:r>
      <w:r>
        <w:rPr>
          <w:sz w:val="22"/>
          <w:szCs w:val="22"/>
          <w:highlight w:val="yellow"/>
        </w:rPr>
        <w:t>Pravni status/naslov</w:t>
      </w:r>
      <w:r>
        <w:rPr>
          <w:sz w:val="22"/>
          <w:szCs w:val="22"/>
        </w:rPr>
        <w:t>&gt;]</w:t>
      </w:r>
      <w:r>
        <w:rPr>
          <w:sz w:val="22"/>
          <w:szCs w:val="22"/>
          <w:vertAlign w:val="superscript"/>
        </w:rPr>
        <w:footnoteReference w:id="1"/>
      </w:r>
    </w:p>
    <w:p w:rsidR="007B358F" w:rsidRDefault="00326244">
      <w:pPr>
        <w:jc w:val="both"/>
        <w:rPr>
          <w:sz w:val="22"/>
          <w:szCs w:val="22"/>
        </w:rPr>
      </w:pPr>
      <w:r>
        <w:rPr>
          <w:sz w:val="22"/>
          <w:szCs w:val="22"/>
        </w:rPr>
        <w:t>[&lt;</w:t>
      </w:r>
      <w:r>
        <w:rPr>
          <w:sz w:val="22"/>
          <w:szCs w:val="22"/>
          <w:highlight w:val="yellow"/>
        </w:rPr>
        <w:t>Službeni registarski broj</w:t>
      </w:r>
      <w:r>
        <w:rPr>
          <w:sz w:val="22"/>
          <w:szCs w:val="22"/>
        </w:rPr>
        <w:t>&gt;]</w:t>
      </w:r>
      <w:r>
        <w:rPr>
          <w:sz w:val="22"/>
          <w:szCs w:val="22"/>
          <w:vertAlign w:val="superscript"/>
        </w:rPr>
        <w:footnoteReference w:id="2"/>
      </w:r>
    </w:p>
    <w:p w:rsidR="007B358F" w:rsidRDefault="00326244">
      <w:pPr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r>
        <w:rPr>
          <w:sz w:val="22"/>
          <w:szCs w:val="22"/>
          <w:highlight w:val="yellow"/>
        </w:rPr>
        <w:t>Puna službena adresa</w:t>
      </w:r>
      <w:r>
        <w:rPr>
          <w:sz w:val="22"/>
          <w:szCs w:val="22"/>
        </w:rPr>
        <w:t>&gt;</w:t>
      </w:r>
    </w:p>
    <w:p w:rsidR="007B358F" w:rsidRDefault="00326244">
      <w:pPr>
        <w:jc w:val="both"/>
        <w:rPr>
          <w:sz w:val="22"/>
          <w:szCs w:val="22"/>
        </w:rPr>
      </w:pPr>
      <w:r>
        <w:rPr>
          <w:sz w:val="22"/>
          <w:szCs w:val="22"/>
        </w:rPr>
        <w:t>[&lt;</w:t>
      </w:r>
      <w:r>
        <w:rPr>
          <w:sz w:val="22"/>
          <w:szCs w:val="22"/>
          <w:highlight w:val="yellow"/>
        </w:rPr>
        <w:t>PDV broj</w:t>
      </w:r>
      <w:r>
        <w:rPr>
          <w:sz w:val="22"/>
          <w:szCs w:val="22"/>
        </w:rPr>
        <w:t>&gt;],</w:t>
      </w:r>
      <w:r>
        <w:rPr>
          <w:sz w:val="22"/>
          <w:szCs w:val="22"/>
          <w:vertAlign w:val="superscript"/>
        </w:rPr>
        <w:footnoteReference w:id="3"/>
      </w:r>
      <w:r>
        <w:rPr>
          <w:sz w:val="22"/>
          <w:szCs w:val="22"/>
        </w:rPr>
        <w:t xml:space="preserve"> </w:t>
      </w:r>
    </w:p>
    <w:p w:rsidR="007B358F" w:rsidRDefault="007B358F">
      <w:pPr>
        <w:jc w:val="both"/>
        <w:rPr>
          <w:sz w:val="22"/>
          <w:szCs w:val="22"/>
        </w:rPr>
      </w:pPr>
    </w:p>
    <w:p w:rsidR="007B358F" w:rsidRDefault="00326244">
      <w:pPr>
        <w:jc w:val="both"/>
        <w:rPr>
          <w:sz w:val="22"/>
          <w:szCs w:val="22"/>
        </w:rPr>
      </w:pPr>
      <w:r>
        <w:rPr>
          <w:sz w:val="22"/>
          <w:szCs w:val="22"/>
        </w:rPr>
        <w:t>('Izvođač')</w:t>
      </w:r>
    </w:p>
    <w:p w:rsidR="007B358F" w:rsidRDefault="007B358F">
      <w:pPr>
        <w:rPr>
          <w:sz w:val="22"/>
          <w:szCs w:val="22"/>
        </w:rPr>
      </w:pPr>
    </w:p>
    <w:p w:rsidR="007B358F" w:rsidRDefault="00A073E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  <w:r>
        <w:rPr>
          <w:sz w:val="22"/>
          <w:szCs w:val="22"/>
        </w:rPr>
        <w:t>Sa druge strane</w:t>
      </w:r>
      <w:r w:rsidR="00326244">
        <w:rPr>
          <w:sz w:val="22"/>
          <w:szCs w:val="22"/>
        </w:rPr>
        <w:t>,</w:t>
      </w:r>
    </w:p>
    <w:p w:rsidR="007B358F" w:rsidRDefault="007B358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</w:p>
    <w:p w:rsidR="007B358F" w:rsidRDefault="00A073EE">
      <w:pPr>
        <w:rPr>
          <w:sz w:val="22"/>
          <w:szCs w:val="22"/>
        </w:rPr>
      </w:pPr>
      <w:r>
        <w:rPr>
          <w:sz w:val="22"/>
          <w:szCs w:val="22"/>
        </w:rPr>
        <w:t xml:space="preserve">su se </w:t>
      </w:r>
      <w:r w:rsidR="00326244">
        <w:rPr>
          <w:sz w:val="22"/>
          <w:szCs w:val="22"/>
        </w:rPr>
        <w:t>dogovorili kako slijedi:</w:t>
      </w:r>
    </w:p>
    <w:p w:rsidR="00A073EE" w:rsidRDefault="00A073EE">
      <w:pPr>
        <w:jc w:val="center"/>
        <w:rPr>
          <w:b/>
          <w:sz w:val="28"/>
          <w:szCs w:val="28"/>
        </w:rPr>
      </w:pPr>
    </w:p>
    <w:p w:rsidR="00A073EE" w:rsidRPr="00CB7C87" w:rsidRDefault="00326244" w:rsidP="00A073EE">
      <w:pPr>
        <w:rPr>
          <w:lang w:val="sr-Latn-RS"/>
        </w:rPr>
      </w:pPr>
      <w:r>
        <w:rPr>
          <w:b/>
          <w:sz w:val="28"/>
          <w:szCs w:val="28"/>
        </w:rPr>
        <w:t xml:space="preserve">NAZIV </w:t>
      </w:r>
      <w:r w:rsidR="00A073EE">
        <w:rPr>
          <w:b/>
          <w:sz w:val="28"/>
          <w:szCs w:val="28"/>
        </w:rPr>
        <w:t>UGOVORA:</w:t>
      </w:r>
      <w:r w:rsidR="00A073EE" w:rsidRPr="0004680D">
        <w:rPr>
          <w:b/>
          <w:sz w:val="22"/>
          <w:szCs w:val="22"/>
        </w:rPr>
        <w:t xml:space="preserve"> </w:t>
      </w:r>
      <w:r w:rsidR="00A073EE">
        <w:rPr>
          <w:b/>
        </w:rPr>
        <w:t xml:space="preserve">Adaptacija i konzervacija Kule 1 i Kule 2 sa uređenjem dvorišta      koji povezuje dvije kule na tvrđavi Kastel </w:t>
      </w:r>
    </w:p>
    <w:p w:rsidR="007B358F" w:rsidRDefault="007B358F">
      <w:pPr>
        <w:jc w:val="center"/>
        <w:rPr>
          <w:sz w:val="28"/>
          <w:szCs w:val="28"/>
        </w:rPr>
      </w:pPr>
    </w:p>
    <w:p w:rsidR="007B358F" w:rsidRDefault="00A073EE">
      <w:pPr>
        <w:spacing w:before="240" w:after="24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Identifikacioni broj ponude </w:t>
      </w:r>
      <w:r w:rsidR="00326244">
        <w:rPr>
          <w:b/>
          <w:sz w:val="22"/>
          <w:szCs w:val="22"/>
        </w:rPr>
        <w:t>HR-BA-ME-00047-GIFT</w:t>
      </w:r>
      <w:r>
        <w:rPr>
          <w:b/>
          <w:sz w:val="22"/>
          <w:szCs w:val="22"/>
        </w:rPr>
        <w:t xml:space="preserve">Snet </w:t>
      </w:r>
    </w:p>
    <w:p w:rsidR="007B358F" w:rsidRDefault="00A073EE">
      <w:pPr>
        <w:spacing w:before="240"/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>Gdje Ugovorni organ</w:t>
      </w:r>
      <w:r w:rsidR="00326244">
        <w:rPr>
          <w:sz w:val="22"/>
          <w:szCs w:val="22"/>
        </w:rPr>
        <w:t xml:space="preserve"> želi da Izvođač izvede sledeće radove:</w:t>
      </w:r>
    </w:p>
    <w:p w:rsidR="007B358F" w:rsidRDefault="00A073EE">
      <w:pPr>
        <w:spacing w:before="240"/>
        <w:ind w:righ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Izvođenje radova na adaptaciji i konzervaciji</w:t>
      </w:r>
    </w:p>
    <w:p w:rsidR="00A073EE" w:rsidRPr="00A073EE" w:rsidRDefault="00A073EE" w:rsidP="00A073EE">
      <w:pPr>
        <w:spacing w:beforeAutospacing="1" w:afterAutospacing="1"/>
        <w:ind w:left="360"/>
        <w:rPr>
          <w:sz w:val="22"/>
          <w:szCs w:val="22"/>
          <w:lang w:eastAsia="en-GB"/>
        </w:rPr>
      </w:pPr>
      <w:r w:rsidRPr="00A073EE">
        <w:rPr>
          <w:sz w:val="22"/>
          <w:szCs w:val="22"/>
          <w:lang w:eastAsia="en-GB"/>
        </w:rPr>
        <w:t xml:space="preserve">Ugovor obuhvata izvođenje radova na adaptaciji i konzervaciji Kule 1 i Kule 2 unutar tvrđave Kastel u Banjoj Luci, kao i uređenje dvorišta i </w:t>
      </w:r>
      <w:r w:rsidRPr="00A073EE">
        <w:rPr>
          <w:bCs/>
          <w:sz w:val="22"/>
          <w:szCs w:val="22"/>
          <w:lang w:eastAsia="en-GB"/>
        </w:rPr>
        <w:t>terase koja povezuje ove dvije kule</w:t>
      </w:r>
      <w:r w:rsidRPr="00A073EE">
        <w:rPr>
          <w:sz w:val="22"/>
          <w:szCs w:val="22"/>
          <w:lang w:eastAsia="en-GB"/>
        </w:rPr>
        <w:t>. Cilj projekta je unapređenje iskustva posjetilaca kroz:</w:t>
      </w:r>
    </w:p>
    <w:p w:rsidR="00A073EE" w:rsidRPr="00A073EE" w:rsidRDefault="00A073EE" w:rsidP="00A073EE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en-GB"/>
        </w:rPr>
      </w:pPr>
      <w:r w:rsidRPr="00A073EE">
        <w:rPr>
          <w:b/>
          <w:bCs/>
          <w:sz w:val="22"/>
          <w:szCs w:val="22"/>
          <w:lang w:eastAsia="en-GB"/>
        </w:rPr>
        <w:t>Adaptaciju Kule 1</w:t>
      </w:r>
      <w:r w:rsidRPr="00A073EE">
        <w:rPr>
          <w:sz w:val="22"/>
          <w:szCs w:val="22"/>
          <w:lang w:eastAsia="en-GB"/>
        </w:rPr>
        <w:t xml:space="preserve"> (cca 56 m²), smještene na glavnom ulazu u tvrđavu, koja će biti preuređena u turistički info-centar s interaktivnim sadržajem, pružajući posjetiocima uvid u istoriju i kulturnu baštinu Kastela.</w:t>
      </w:r>
    </w:p>
    <w:p w:rsidR="00A073EE" w:rsidRPr="00A073EE" w:rsidRDefault="00A073EE" w:rsidP="00A073EE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en-GB"/>
        </w:rPr>
      </w:pPr>
      <w:r w:rsidRPr="00A073EE">
        <w:rPr>
          <w:b/>
          <w:bCs/>
          <w:sz w:val="22"/>
          <w:szCs w:val="22"/>
          <w:lang w:eastAsia="en-GB"/>
        </w:rPr>
        <w:lastRenderedPageBreak/>
        <w:t>Adaptaciju Kule 2</w:t>
      </w:r>
      <w:r w:rsidRPr="00A073EE">
        <w:rPr>
          <w:sz w:val="22"/>
          <w:szCs w:val="22"/>
          <w:lang w:eastAsia="en-GB"/>
        </w:rPr>
        <w:t xml:space="preserve"> (cca 70 m²), povezane s Kulom 1 putem </w:t>
      </w:r>
      <w:r w:rsidRPr="00A073EE">
        <w:rPr>
          <w:b/>
          <w:bCs/>
          <w:sz w:val="22"/>
          <w:szCs w:val="22"/>
          <w:lang w:eastAsia="en-GB"/>
        </w:rPr>
        <w:t>vrtne terase</w:t>
      </w:r>
      <w:r w:rsidRPr="00A073EE">
        <w:rPr>
          <w:sz w:val="22"/>
          <w:szCs w:val="22"/>
          <w:lang w:eastAsia="en-GB"/>
        </w:rPr>
        <w:t>, u kreativni prostor namijenjen suvenirnici i kulturnim sadržajima, stvarajući jedinstveni ambijentalni prostor.</w:t>
      </w:r>
    </w:p>
    <w:p w:rsidR="00A073EE" w:rsidRPr="00A073EE" w:rsidRDefault="00A073EE" w:rsidP="00A073EE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en-GB"/>
        </w:rPr>
      </w:pPr>
      <w:r w:rsidRPr="00A073EE">
        <w:rPr>
          <w:b/>
          <w:bCs/>
          <w:sz w:val="22"/>
          <w:szCs w:val="22"/>
          <w:lang w:eastAsia="en-GB"/>
        </w:rPr>
        <w:t>Uređenje terase</w:t>
      </w:r>
      <w:r w:rsidRPr="00A073EE">
        <w:rPr>
          <w:sz w:val="22"/>
          <w:szCs w:val="22"/>
          <w:lang w:eastAsia="en-GB"/>
        </w:rPr>
        <w:t xml:space="preserve"> koja povezuje dvije kule, čime će se dodatno unaprijediti funkcionalnost i estetika prostora, omogućujući korištenje za kulturne i kreativne aktivnosti.</w:t>
      </w:r>
    </w:p>
    <w:p w:rsidR="00773D52" w:rsidRDefault="00773D52">
      <w:pPr>
        <w:spacing w:before="120"/>
        <w:ind w:right="-567"/>
        <w:jc w:val="both"/>
        <w:rPr>
          <w:sz w:val="22"/>
          <w:szCs w:val="22"/>
        </w:rPr>
      </w:pPr>
    </w:p>
    <w:p w:rsidR="007B358F" w:rsidRDefault="00326244">
      <w:pPr>
        <w:ind w:right="-45"/>
        <w:jc w:val="both"/>
        <w:rPr>
          <w:sz w:val="22"/>
          <w:szCs w:val="22"/>
        </w:rPr>
      </w:pPr>
      <w:r>
        <w:rPr>
          <w:sz w:val="22"/>
          <w:szCs w:val="22"/>
        </w:rPr>
        <w:t>i prihvatio je ponudu Izvođača za izvođenje i završetak takvih radova i otklanjanje svih nedostataka u njima.</w:t>
      </w:r>
    </w:p>
    <w:p w:rsidR="007B358F" w:rsidRDefault="00326244">
      <w:pPr>
        <w:spacing w:before="240"/>
        <w:ind w:righ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Ovim je dogovoreno kako slijedi:</w:t>
      </w:r>
    </w:p>
    <w:p w:rsidR="007B358F" w:rsidRDefault="00326244">
      <w:pPr>
        <w:spacing w:before="240"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(1)</w:t>
      </w:r>
      <w:r>
        <w:rPr>
          <w:sz w:val="22"/>
          <w:szCs w:val="22"/>
        </w:rPr>
        <w:tab/>
        <w:t>U ovom Ugovoru, riječi i izrazi će imati značenja koja su im dodijeljena u dolje navedenim ugovornim uslovima.</w:t>
      </w:r>
    </w:p>
    <w:p w:rsidR="007B358F" w:rsidRDefault="00326244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ab/>
        <w:t>Sljedeći dokumenti će se smatrati formiranim, čitati i tumačiti kao dio ovog Ugovora, prema sljedećem redoslijedu prioriteta:</w:t>
      </w:r>
    </w:p>
    <w:p w:rsidR="007B358F" w:rsidRDefault="00326244">
      <w:pPr>
        <w:numPr>
          <w:ilvl w:val="0"/>
          <w:numId w:val="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ugovor,</w:t>
      </w:r>
    </w:p>
    <w:p w:rsidR="007B358F" w:rsidRDefault="00326244">
      <w:pPr>
        <w:numPr>
          <w:ilvl w:val="0"/>
          <w:numId w:val="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Posebni uslovi,</w:t>
      </w:r>
    </w:p>
    <w:p w:rsidR="007B358F" w:rsidRDefault="00326244">
      <w:pPr>
        <w:numPr>
          <w:ilvl w:val="0"/>
          <w:numId w:val="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Opšti uslovi,</w:t>
      </w:r>
    </w:p>
    <w:p w:rsidR="007B358F" w:rsidRDefault="00326244">
      <w:pPr>
        <w:numPr>
          <w:ilvl w:val="0"/>
          <w:numId w:val="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tehničke specifikacije,</w:t>
      </w:r>
    </w:p>
    <w:p w:rsidR="007B358F" w:rsidRDefault="00326244">
      <w:pPr>
        <w:numPr>
          <w:ilvl w:val="0"/>
          <w:numId w:val="1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projektnu dokumentaciju (crteže),</w:t>
      </w:r>
    </w:p>
    <w:p w:rsidR="007B358F" w:rsidRDefault="00326244">
      <w:pPr>
        <w:numPr>
          <w:ilvl w:val="0"/>
          <w:numId w:val="1"/>
        </w:numPr>
        <w:ind w:left="993" w:right="-45"/>
        <w:jc w:val="both"/>
        <w:rPr>
          <w:sz w:val="22"/>
          <w:szCs w:val="22"/>
        </w:rPr>
      </w:pPr>
      <w:r>
        <w:rPr>
          <w:sz w:val="22"/>
          <w:szCs w:val="22"/>
        </w:rPr>
        <w:t>predmjera količina</w:t>
      </w:r>
      <w:r>
        <w:rPr>
          <w:sz w:val="22"/>
          <w:szCs w:val="22"/>
          <w:highlight w:val="lightGray"/>
        </w:rPr>
        <w:t>(nakon aritmetičkih korekcija)</w:t>
      </w:r>
    </w:p>
    <w:p w:rsidR="00EA4FB9" w:rsidRDefault="00EA4FB9">
      <w:pPr>
        <w:spacing w:after="240"/>
        <w:ind w:left="567" w:right="-45"/>
        <w:jc w:val="both"/>
        <w:rPr>
          <w:sz w:val="22"/>
          <w:szCs w:val="22"/>
        </w:rPr>
      </w:pPr>
    </w:p>
    <w:p w:rsidR="007B358F" w:rsidRDefault="00326244">
      <w:pPr>
        <w:spacing w:after="240"/>
        <w:ind w:left="567" w:right="-45"/>
        <w:jc w:val="both"/>
        <w:rPr>
          <w:sz w:val="22"/>
          <w:szCs w:val="22"/>
        </w:rPr>
      </w:pPr>
      <w:r>
        <w:rPr>
          <w:sz w:val="22"/>
          <w:szCs w:val="22"/>
        </w:rPr>
        <w:t>Različiti dokumenti koji čine ugovor će se smatrati da se međusobno objašnjavaju; u slučajevima dvosmislenosti ili razilaženja, oni će prevladati redoslijedom kojim se pojavljuju gore. Dodaci imaju red prvenstva dokumenta koji mijenjaju.</w:t>
      </w:r>
    </w:p>
    <w:p w:rsidR="007B358F" w:rsidRDefault="00326244">
      <w:pPr>
        <w:spacing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ab/>
        <w:t>Uzimajući u obzir uplate koje će ugovorni autoritet izvršiti Izvođaču, kao što je u daljem tekstu navedeno, Izvođač se obavezuje da će izvesti i završiti radove i otkloniti nedostatke u njima u potpunosti u skladu sa odredbama Ugovora.</w:t>
      </w:r>
    </w:p>
    <w:p w:rsidR="007B358F" w:rsidRDefault="00326244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(4)</w:t>
      </w:r>
      <w:r>
        <w:rPr>
          <w:sz w:val="22"/>
          <w:szCs w:val="22"/>
        </w:rPr>
        <w:tab/>
        <w:t>Naručilac je ovim saglasan da isplati Izvođaču na ime izvođenja i završetka radova i otklanjanje nedostataka u iznosu:</w:t>
      </w:r>
    </w:p>
    <w:p w:rsidR="007B358F" w:rsidRDefault="00326244">
      <w:pPr>
        <w:tabs>
          <w:tab w:val="left" w:pos="851"/>
          <w:tab w:val="right" w:pos="8505"/>
        </w:tabs>
        <w:spacing w:before="120"/>
        <w:ind w:left="851" w:right="97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Ugovorena cijena (bez</w:t>
      </w:r>
      <w:r w:rsidR="00A073EE">
        <w:rPr>
          <w:sz w:val="22"/>
          <w:szCs w:val="22"/>
        </w:rPr>
        <w:t xml:space="preserve"> PDV/ostali porezi) KM</w:t>
      </w:r>
      <w:r w:rsidR="00EA4FB9">
        <w:rPr>
          <w:sz w:val="22"/>
          <w:szCs w:val="22"/>
        </w:rPr>
        <w:t xml:space="preserve"> &lt;</w:t>
      </w:r>
      <w:r>
        <w:rPr>
          <w:sz w:val="22"/>
          <w:szCs w:val="22"/>
          <w:highlight w:val="yellow"/>
        </w:rPr>
        <w:t>iznos</w:t>
      </w:r>
      <w:r>
        <w:rPr>
          <w:sz w:val="22"/>
          <w:szCs w:val="22"/>
        </w:rPr>
        <w:t>&gt;</w:t>
      </w:r>
    </w:p>
    <w:p w:rsidR="007B358F" w:rsidRDefault="00326244">
      <w:pPr>
        <w:tabs>
          <w:tab w:val="left" w:pos="851"/>
          <w:tab w:val="right" w:pos="8505"/>
        </w:tabs>
        <w:spacing w:before="120"/>
        <w:ind w:left="851" w:right="-567" w:hanging="284"/>
        <w:rPr>
          <w:sz w:val="22"/>
          <w:szCs w:val="22"/>
        </w:rPr>
      </w:pPr>
      <w:r w:rsidRPr="00595128">
        <w:rPr>
          <w:sz w:val="22"/>
          <w:szCs w:val="22"/>
        </w:rPr>
        <w:t>-</w:t>
      </w:r>
      <w:r w:rsidRPr="00595128">
        <w:rPr>
          <w:sz w:val="22"/>
          <w:szCs w:val="22"/>
        </w:rPr>
        <w:tab/>
        <w:t xml:space="preserve">PDV </w:t>
      </w:r>
      <w:r w:rsidR="00A073EE">
        <w:rPr>
          <w:sz w:val="22"/>
          <w:szCs w:val="22"/>
        </w:rPr>
        <w:t>i ostali porezi KM</w:t>
      </w:r>
      <w:r w:rsidRPr="00EA4FB9">
        <w:rPr>
          <w:sz w:val="22"/>
          <w:szCs w:val="22"/>
        </w:rPr>
        <w:t xml:space="preserve"> &lt;</w:t>
      </w:r>
      <w:r>
        <w:rPr>
          <w:sz w:val="22"/>
          <w:szCs w:val="22"/>
          <w:highlight w:val="yellow"/>
        </w:rPr>
        <w:t>iznos</w:t>
      </w:r>
      <w:r>
        <w:rPr>
          <w:sz w:val="22"/>
          <w:szCs w:val="22"/>
        </w:rPr>
        <w:t>&gt;</w:t>
      </w:r>
    </w:p>
    <w:p w:rsidR="007B358F" w:rsidRDefault="00EA4FB9">
      <w:pPr>
        <w:tabs>
          <w:tab w:val="left" w:pos="851"/>
          <w:tab w:val="right" w:pos="8505"/>
        </w:tabs>
        <w:spacing w:before="120" w:after="240"/>
        <w:ind w:left="851" w:right="97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073EE">
        <w:rPr>
          <w:sz w:val="22"/>
          <w:szCs w:val="22"/>
        </w:rPr>
        <w:t>Ugovorena cijena KM</w:t>
      </w:r>
      <w:r w:rsidRPr="00EA4FB9">
        <w:rPr>
          <w:sz w:val="22"/>
          <w:szCs w:val="22"/>
        </w:rPr>
        <w:t xml:space="preserve"> &lt;</w:t>
      </w:r>
      <w:r w:rsidR="00326244">
        <w:rPr>
          <w:sz w:val="22"/>
          <w:szCs w:val="22"/>
          <w:highlight w:val="yellow"/>
        </w:rPr>
        <w:t>iznos</w:t>
      </w:r>
      <w:r w:rsidR="00326244">
        <w:rPr>
          <w:sz w:val="22"/>
          <w:szCs w:val="22"/>
        </w:rPr>
        <w:t>&gt;</w:t>
      </w:r>
    </w:p>
    <w:p w:rsidR="007B358F" w:rsidRDefault="00326244">
      <w:pPr>
        <w:spacing w:after="240"/>
        <w:ind w:right="-45"/>
        <w:jc w:val="both"/>
        <w:rPr>
          <w:sz w:val="22"/>
          <w:szCs w:val="22"/>
        </w:rPr>
      </w:pPr>
      <w:r>
        <w:rPr>
          <w:sz w:val="22"/>
          <w:szCs w:val="22"/>
        </w:rPr>
        <w:t>ili neki drugi iznos koji može postati plativ prema odredbama Ugovora u vrijeme i na način propisan Ugovorom. PDV će se plaćati u skladu sa obavezujućim propisima, nacionalnim zakonom i međunarodnim ugovorima koji se odnose na realizaciju projekta.</w:t>
      </w:r>
    </w:p>
    <w:p w:rsidR="007B358F" w:rsidRPr="00EA4FB9" w:rsidRDefault="00326244">
      <w:pPr>
        <w:spacing w:after="240"/>
        <w:ind w:left="567" w:right="-45" w:hanging="567"/>
        <w:jc w:val="both"/>
        <w:rPr>
          <w:sz w:val="22"/>
          <w:szCs w:val="22"/>
        </w:rPr>
      </w:pPr>
      <w:r w:rsidRPr="00EA4FB9">
        <w:t>[(5)</w:t>
      </w:r>
      <w:r w:rsidRPr="00EA4FB9">
        <w:rPr>
          <w:sz w:val="22"/>
          <w:szCs w:val="22"/>
        </w:rPr>
        <w:tab/>
        <w:t>Drugi posebni uslovi koji se odnose na Ugovor</w:t>
      </w:r>
    </w:p>
    <w:p w:rsidR="007B358F" w:rsidRPr="00EA4FB9" w:rsidRDefault="00326244">
      <w:pPr>
        <w:spacing w:after="240"/>
        <w:jc w:val="both"/>
        <w:rPr>
          <w:sz w:val="22"/>
          <w:szCs w:val="22"/>
        </w:rPr>
      </w:pPr>
      <w:r w:rsidRPr="00EA4FB9">
        <w:rPr>
          <w:sz w:val="22"/>
          <w:szCs w:val="22"/>
        </w:rPr>
        <w:t>U potvrdu čega su strane potpisale Ugovor. Ovaj Ugovor stupa na snagu danom kada ga potpiše posljednja strana, odnosno Dobavljač.</w:t>
      </w:r>
    </w:p>
    <w:p w:rsidR="007B358F" w:rsidRDefault="00A073EE">
      <w:pPr>
        <w:jc w:val="both"/>
        <w:rPr>
          <w:sz w:val="22"/>
          <w:szCs w:val="22"/>
        </w:rPr>
      </w:pPr>
      <w:r>
        <w:rPr>
          <w:sz w:val="22"/>
          <w:szCs w:val="22"/>
        </w:rPr>
        <w:t>Sastavljeno na srpskom</w:t>
      </w:r>
      <w:r w:rsidR="00326244" w:rsidRPr="00EA4FB9">
        <w:rPr>
          <w:sz w:val="22"/>
          <w:szCs w:val="22"/>
        </w:rPr>
        <w:t xml:space="preserve"> jeziku u tri originala, dva orig</w:t>
      </w:r>
      <w:r>
        <w:rPr>
          <w:sz w:val="22"/>
          <w:szCs w:val="22"/>
        </w:rPr>
        <w:t>inala su za ugovornog organa</w:t>
      </w:r>
      <w:r w:rsidR="00326244" w:rsidRPr="00EA4FB9">
        <w:rPr>
          <w:sz w:val="22"/>
          <w:szCs w:val="22"/>
        </w:rPr>
        <w:t>, a jedan original za izvođača.</w:t>
      </w:r>
    </w:p>
    <w:p w:rsidR="007B358F" w:rsidRDefault="007B358F">
      <w:pPr>
        <w:keepNext/>
        <w:ind w:left="567" w:hanging="567"/>
        <w:jc w:val="both"/>
        <w:rPr>
          <w:sz w:val="22"/>
          <w:szCs w:val="22"/>
        </w:rPr>
      </w:pPr>
    </w:p>
    <w:tbl>
      <w:tblPr>
        <w:tblStyle w:val="a"/>
        <w:tblW w:w="861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1134"/>
        <w:gridCol w:w="1593"/>
        <w:gridCol w:w="283"/>
        <w:gridCol w:w="1348"/>
      </w:tblGrid>
      <w:tr w:rsidR="007B358F">
        <w:trPr>
          <w:trHeight w:val="520"/>
        </w:trPr>
        <w:tc>
          <w:tcPr>
            <w:tcW w:w="4253" w:type="dxa"/>
            <w:gridSpan w:val="2"/>
          </w:tcPr>
          <w:p w:rsidR="007B358F" w:rsidRDefault="003262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Za Izvođača</w:t>
            </w:r>
          </w:p>
        </w:tc>
        <w:tc>
          <w:tcPr>
            <w:tcW w:w="4358" w:type="dxa"/>
            <w:gridSpan w:val="4"/>
          </w:tcPr>
          <w:p w:rsidR="007B358F" w:rsidRDefault="003262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Za ugovorni organ</w:t>
            </w:r>
          </w:p>
        </w:tc>
      </w:tr>
      <w:tr w:rsidR="007B358F" w:rsidTr="00EA4FB9">
        <w:trPr>
          <w:trHeight w:val="540"/>
        </w:trPr>
        <w:tc>
          <w:tcPr>
            <w:tcW w:w="1134" w:type="dxa"/>
          </w:tcPr>
          <w:p w:rsidR="007B358F" w:rsidRDefault="003262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ime:</w:t>
            </w:r>
          </w:p>
        </w:tc>
        <w:tc>
          <w:tcPr>
            <w:tcW w:w="3119" w:type="dxa"/>
          </w:tcPr>
          <w:p w:rsidR="007B358F" w:rsidRDefault="007B35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3"/>
          </w:tcPr>
          <w:p w:rsidR="007B358F" w:rsidRDefault="003262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ime:</w:t>
            </w:r>
            <w:r w:rsidR="006B7D22">
              <w:rPr>
                <w:b/>
                <w:sz w:val="22"/>
                <w:szCs w:val="22"/>
              </w:rPr>
              <w:t xml:space="preserve"> Draško Stanivuković</w:t>
            </w:r>
          </w:p>
        </w:tc>
        <w:tc>
          <w:tcPr>
            <w:tcW w:w="1348" w:type="dxa"/>
          </w:tcPr>
          <w:p w:rsidR="007B358F" w:rsidRDefault="007B35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B358F" w:rsidTr="00EA4FB9">
        <w:trPr>
          <w:trHeight w:val="560"/>
        </w:trPr>
        <w:tc>
          <w:tcPr>
            <w:tcW w:w="1134" w:type="dxa"/>
          </w:tcPr>
          <w:p w:rsidR="007B358F" w:rsidRDefault="003262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Naslov:</w:t>
            </w:r>
          </w:p>
        </w:tc>
        <w:tc>
          <w:tcPr>
            <w:tcW w:w="3119" w:type="dxa"/>
          </w:tcPr>
          <w:p w:rsidR="007B358F" w:rsidRDefault="007B35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gridSpan w:val="2"/>
          </w:tcPr>
          <w:p w:rsidR="007B358F" w:rsidRDefault="003262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Titula: Gradonačelnik</w:t>
            </w:r>
          </w:p>
        </w:tc>
        <w:tc>
          <w:tcPr>
            <w:tcW w:w="1631" w:type="dxa"/>
            <w:gridSpan w:val="2"/>
          </w:tcPr>
          <w:p w:rsidR="007B358F" w:rsidRDefault="007B35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B358F">
        <w:trPr>
          <w:trHeight w:val="860"/>
        </w:trPr>
        <w:tc>
          <w:tcPr>
            <w:tcW w:w="1134" w:type="dxa"/>
          </w:tcPr>
          <w:p w:rsidR="007B358F" w:rsidRDefault="0032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Potpis:</w:t>
            </w:r>
          </w:p>
        </w:tc>
        <w:tc>
          <w:tcPr>
            <w:tcW w:w="3119" w:type="dxa"/>
          </w:tcPr>
          <w:p w:rsidR="007B358F" w:rsidRDefault="007B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B358F" w:rsidRDefault="0032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Potpis:</w:t>
            </w:r>
          </w:p>
        </w:tc>
        <w:tc>
          <w:tcPr>
            <w:tcW w:w="3224" w:type="dxa"/>
            <w:gridSpan w:val="3"/>
          </w:tcPr>
          <w:p w:rsidR="007B358F" w:rsidRDefault="007B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B358F">
        <w:trPr>
          <w:trHeight w:val="420"/>
        </w:trPr>
        <w:tc>
          <w:tcPr>
            <w:tcW w:w="1134" w:type="dxa"/>
          </w:tcPr>
          <w:p w:rsidR="007B358F" w:rsidRDefault="0032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119" w:type="dxa"/>
          </w:tcPr>
          <w:p w:rsidR="007B358F" w:rsidRDefault="007B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B358F" w:rsidRDefault="0032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224" w:type="dxa"/>
            <w:gridSpan w:val="3"/>
          </w:tcPr>
          <w:p w:rsidR="007B358F" w:rsidRDefault="007B3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7B358F" w:rsidRDefault="007B358F"/>
    <w:p w:rsidR="007B358F" w:rsidRDefault="007B358F">
      <w:pPr>
        <w:rPr>
          <w:sz w:val="22"/>
          <w:szCs w:val="22"/>
        </w:rPr>
      </w:pPr>
    </w:p>
    <w:sectPr w:rsidR="007B358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298" w:right="1298" w:bottom="1077" w:left="1298" w:header="720" w:footer="5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04" w:rsidRDefault="00494A04">
      <w:r>
        <w:separator/>
      </w:r>
    </w:p>
  </w:endnote>
  <w:endnote w:type="continuationSeparator" w:id="0">
    <w:p w:rsidR="00494A04" w:rsidRDefault="0049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F" w:rsidRDefault="003262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B358F" w:rsidRDefault="007B35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F" w:rsidRDefault="0032624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ind w:right="5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197E94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197E94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</w:p>
  <w:p w:rsidR="007B358F" w:rsidRDefault="007B358F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F" w:rsidRDefault="0032624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60"/>
      <w:ind w:right="6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197E9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197E94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</w:p>
  <w:p w:rsidR="007B358F" w:rsidRDefault="007B358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04" w:rsidRDefault="00494A04">
      <w:r>
        <w:separator/>
      </w:r>
    </w:p>
  </w:footnote>
  <w:footnote w:type="continuationSeparator" w:id="0">
    <w:p w:rsidR="00494A04" w:rsidRDefault="00494A04">
      <w:r>
        <w:continuationSeparator/>
      </w:r>
    </w:p>
  </w:footnote>
  <w:footnote w:id="1">
    <w:p w:rsidR="007B358F" w:rsidRDefault="00326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Kada je ugovorna strana fizičko lice.</w:t>
      </w:r>
    </w:p>
  </w:footnote>
  <w:footnote w:id="2">
    <w:p w:rsidR="007B358F" w:rsidRDefault="00326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Gdje je primjenjivo.</w:t>
      </w:r>
    </w:p>
  </w:footnote>
  <w:footnote w:id="3">
    <w:p w:rsidR="007B358F" w:rsidRDefault="00326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Osim kada ugovorna strana nije registrovana kao PDV.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F" w:rsidRDefault="003262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NE &lt;broj ugovora&gt;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CD" w:rsidRDefault="00EA4FB9" w:rsidP="00956BCD">
    <w:pPr>
      <w:rPr>
        <w:b/>
        <w:bCs/>
        <w:sz w:val="20"/>
        <w:szCs w:val="20"/>
      </w:rPr>
    </w:pPr>
    <w:r w:rsidRPr="00B915F4">
      <w:rPr>
        <w:b/>
        <w:bCs/>
        <w:noProof/>
        <w:color w:val="000000"/>
        <w:sz w:val="20"/>
        <w:szCs w:val="20"/>
        <w:lang w:eastAsia="en-GB"/>
      </w:rPr>
      <w:drawing>
        <wp:inline distT="0" distB="0" distL="0" distR="0" wp14:anchorId="1E07EEE1" wp14:editId="3163DD52">
          <wp:extent cx="2543832" cy="1085850"/>
          <wp:effectExtent l="0" t="0" r="8890" b="0"/>
          <wp:docPr id="1" name="Picture 1" descr="E:\1 GIFTSnet\KOMUNIKACIJA\GIFTSnet - b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 GIFTSnet\KOMUNIKACIJA\GIFTSnet - bo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966" cy="1095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6327C"/>
    <w:multiLevelType w:val="multilevel"/>
    <w:tmpl w:val="D8246436"/>
    <w:lvl w:ilvl="0">
      <w:start w:val="1"/>
      <w:numFmt w:val="lowerLetter"/>
      <w:lvlText w:val="(%1)"/>
      <w:lvlJc w:val="left"/>
      <w:pPr>
        <w:ind w:left="17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7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3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vertAlign w:val="baseline"/>
      </w:rPr>
    </w:lvl>
  </w:abstractNum>
  <w:abstractNum w:abstractNumId="1" w15:restartNumberingAfterBreak="0">
    <w:nsid w:val="7D190506"/>
    <w:multiLevelType w:val="multilevel"/>
    <w:tmpl w:val="D8EE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8F"/>
    <w:rsid w:val="001163C7"/>
    <w:rsid w:val="00197E94"/>
    <w:rsid w:val="001D55B8"/>
    <w:rsid w:val="001E7E0A"/>
    <w:rsid w:val="003011F3"/>
    <w:rsid w:val="00326244"/>
    <w:rsid w:val="003C7C53"/>
    <w:rsid w:val="0045475A"/>
    <w:rsid w:val="00494A04"/>
    <w:rsid w:val="00595128"/>
    <w:rsid w:val="006B7D22"/>
    <w:rsid w:val="00724236"/>
    <w:rsid w:val="00770BA6"/>
    <w:rsid w:val="00773D52"/>
    <w:rsid w:val="007B358F"/>
    <w:rsid w:val="00814409"/>
    <w:rsid w:val="00956BCD"/>
    <w:rsid w:val="00A073EE"/>
    <w:rsid w:val="00B0285B"/>
    <w:rsid w:val="00BB1C51"/>
    <w:rsid w:val="00DC2292"/>
    <w:rsid w:val="00E4735A"/>
    <w:rsid w:val="00E7576E"/>
    <w:rsid w:val="00EA4FB9"/>
    <w:rsid w:val="00F4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96C0A"/>
  <w15:docId w15:val="{7169DD4E-4EE2-4542-AE48-6234202E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/>
      <w:ind w:left="1276" w:hanging="425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color w:val="FF0000"/>
      <w:sz w:val="36"/>
      <w:szCs w:val="3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512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128"/>
  </w:style>
  <w:style w:type="paragraph" w:styleId="BalloonText">
    <w:name w:val="Balloon Text"/>
    <w:basedOn w:val="Normal"/>
    <w:link w:val="BalloonTextChar"/>
    <w:uiPriority w:val="99"/>
    <w:semiHidden/>
    <w:unhideWhenUsed/>
    <w:rsid w:val="00773D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Mario Milanović</cp:lastModifiedBy>
  <cp:revision>5</cp:revision>
  <cp:lastPrinted>2025-04-16T09:16:00Z</cp:lastPrinted>
  <dcterms:created xsi:type="dcterms:W3CDTF">2025-02-14T13:33:00Z</dcterms:created>
  <dcterms:modified xsi:type="dcterms:W3CDTF">2025-04-16T09:16:00Z</dcterms:modified>
</cp:coreProperties>
</file>