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81" w:rsidRDefault="000F1481" w:rsidP="000F1481">
      <w:pPr>
        <w:rPr>
          <w:lang w:val="sr-Cyrl-CS"/>
        </w:rPr>
      </w:pPr>
    </w:p>
    <w:p w:rsidR="000F1481" w:rsidRPr="000F1481" w:rsidRDefault="000F1481" w:rsidP="000F1481">
      <w:pPr>
        <w:rPr>
          <w:lang w:val="sr-Latn-RS"/>
        </w:rPr>
      </w:pPr>
      <w:r>
        <w:rPr>
          <w:lang w:val="sr-Cyrl-CS"/>
        </w:rPr>
        <w:t>Број: 1</w:t>
      </w:r>
      <w:r w:rsidR="00FC78C5">
        <w:rPr>
          <w:lang w:val="sr-Latn-CS"/>
        </w:rPr>
        <w:t>1</w:t>
      </w:r>
      <w:r>
        <w:rPr>
          <w:lang w:val="sr-Latn-CS"/>
        </w:rPr>
        <w:t>-</w:t>
      </w:r>
      <w:r>
        <w:rPr>
          <w:lang w:val="sr-Cyrl-CS"/>
        </w:rPr>
        <w:t>Г-</w:t>
      </w:r>
      <w:r w:rsidR="00071418">
        <w:rPr>
          <w:lang w:val="sr-Cyrl-CS"/>
        </w:rPr>
        <w:t>1864</w:t>
      </w:r>
      <w:r>
        <w:rPr>
          <w:lang w:val="sr-Cyrl-CS"/>
        </w:rPr>
        <w:t>/</w:t>
      </w:r>
      <w:r w:rsidR="00FC78C5">
        <w:rPr>
          <w:lang w:val="sr-Cyrl-CS"/>
        </w:rPr>
        <w:t>22</w:t>
      </w:r>
    </w:p>
    <w:p w:rsidR="000F1481" w:rsidRPr="0030479E" w:rsidRDefault="000F1481" w:rsidP="000F1481">
      <w:pPr>
        <w:pStyle w:val="Heading1"/>
        <w:rPr>
          <w:b w:val="0"/>
        </w:rPr>
      </w:pPr>
      <w:r>
        <w:rPr>
          <w:b w:val="0"/>
        </w:rPr>
        <w:t xml:space="preserve">Дана, </w:t>
      </w:r>
      <w:r w:rsidR="00071418">
        <w:rPr>
          <w:b w:val="0"/>
          <w:lang w:val="sr-Latn-CS"/>
        </w:rPr>
        <w:t>24.05</w:t>
      </w:r>
      <w:bookmarkStart w:id="0" w:name="_GoBack"/>
      <w:bookmarkEnd w:id="0"/>
      <w:r w:rsidR="00AD7521">
        <w:rPr>
          <w:b w:val="0"/>
          <w:lang w:val="sr-Latn-CS"/>
        </w:rPr>
        <w:t>.</w:t>
      </w:r>
      <w:r>
        <w:rPr>
          <w:b w:val="0"/>
        </w:rPr>
        <w:t>20</w:t>
      </w:r>
      <w:r w:rsidR="00CF2F7D">
        <w:rPr>
          <w:b w:val="0"/>
          <w:lang w:val="sr-Cyrl-RS"/>
        </w:rPr>
        <w:t>22</w:t>
      </w:r>
      <w:r>
        <w:rPr>
          <w:b w:val="0"/>
        </w:rPr>
        <w:t>. године</w:t>
      </w:r>
    </w:p>
    <w:p w:rsidR="000F1481" w:rsidRDefault="000F1481" w:rsidP="000F1481">
      <w:pPr>
        <w:rPr>
          <w:lang w:val="sr-Cyrl-CS"/>
        </w:rPr>
      </w:pPr>
    </w:p>
    <w:p w:rsidR="000F1481" w:rsidRDefault="000F1481" w:rsidP="000F1481">
      <w:pPr>
        <w:pStyle w:val="BodyTextIndent"/>
      </w:pPr>
      <w:r>
        <w:t xml:space="preserve">На основу члана </w:t>
      </w:r>
      <w:r>
        <w:rPr>
          <w:lang w:val="sr-Cyrl-RS"/>
        </w:rPr>
        <w:t>70.</w:t>
      </w:r>
      <w:r>
        <w:t xml:space="preserve"> </w:t>
      </w:r>
      <w:r>
        <w:rPr>
          <w:lang w:val="sr-Cyrl-RS"/>
        </w:rPr>
        <w:t>став (1) и члана 7</w:t>
      </w:r>
      <w:r>
        <w:rPr>
          <w:lang w:val="sr-Latn-RS"/>
        </w:rPr>
        <w:t>2</w:t>
      </w:r>
      <w:r>
        <w:rPr>
          <w:lang w:val="sr-Cyrl-RS"/>
        </w:rPr>
        <w:t xml:space="preserve">. став (3) тачка </w:t>
      </w:r>
      <w:r w:rsidR="00E251C4">
        <w:rPr>
          <w:lang w:val="sr-Cyrl-RS"/>
        </w:rPr>
        <w:t>а</w:t>
      </w:r>
      <w:r w:rsidR="00527026">
        <w:rPr>
          <w:lang w:val="sr-Cyrl-RS"/>
        </w:rPr>
        <w:t>)</w:t>
      </w:r>
      <w:r w:rsidR="00E251C4">
        <w:rPr>
          <w:lang w:val="sr-Cyrl-RS"/>
        </w:rPr>
        <w:t xml:space="preserve"> и б)</w:t>
      </w:r>
      <w:r w:rsidR="00527026">
        <w:rPr>
          <w:lang w:val="sr-Cyrl-RS"/>
        </w:rPr>
        <w:t xml:space="preserve"> </w:t>
      </w:r>
      <w:r>
        <w:t>Закона о јавним набавкама (</w:t>
      </w:r>
      <w:r>
        <w:rPr>
          <w:lang w:val="sr-Cyrl-RS"/>
        </w:rPr>
        <w:t>„</w:t>
      </w:r>
      <w:r>
        <w:t>Службени гласник БиХ</w:t>
      </w:r>
      <w:r>
        <w:rPr>
          <w:lang w:val="sr-Cyrl-RS"/>
        </w:rPr>
        <w:t>“</w:t>
      </w:r>
      <w:r>
        <w:t xml:space="preserve"> бр. </w:t>
      </w:r>
      <w:r>
        <w:rPr>
          <w:lang w:val="sr-Cyrl-RS"/>
        </w:rPr>
        <w:t>39</w:t>
      </w:r>
      <w:r>
        <w:t>/</w:t>
      </w:r>
      <w:r>
        <w:rPr>
          <w:lang w:val="sr-Cyrl-RS"/>
        </w:rPr>
        <w:t>14</w:t>
      </w:r>
      <w:r>
        <w:t>)</w:t>
      </w:r>
      <w:r>
        <w:rPr>
          <w:lang w:val="sr-Cyrl-RS"/>
        </w:rPr>
        <w:t>,</w:t>
      </w:r>
      <w:r>
        <w:t xml:space="preserve"> Градоначелник Бањалуке доноси  сљедећу</w:t>
      </w:r>
    </w:p>
    <w:p w:rsidR="00B71887" w:rsidRDefault="00B71887" w:rsidP="00B71887">
      <w:pPr>
        <w:pStyle w:val="BodyTextIndent"/>
        <w:ind w:firstLine="0"/>
      </w:pPr>
    </w:p>
    <w:p w:rsidR="00E61C56" w:rsidRDefault="00E61C56" w:rsidP="00B71887">
      <w:pPr>
        <w:pStyle w:val="BodyTextIndent"/>
        <w:ind w:firstLine="0"/>
      </w:pPr>
    </w:p>
    <w:p w:rsidR="00B71887" w:rsidRPr="00E5528D" w:rsidRDefault="000F1481" w:rsidP="00E5528D">
      <w:pPr>
        <w:pStyle w:val="Heading2"/>
        <w:rPr>
          <w:b/>
        </w:rPr>
      </w:pPr>
      <w:r>
        <w:rPr>
          <w:b/>
        </w:rPr>
        <w:t>О Д Л У К У</w:t>
      </w:r>
    </w:p>
    <w:p w:rsidR="000F1481" w:rsidRPr="000F1481" w:rsidRDefault="000F1481" w:rsidP="000F1481">
      <w:pPr>
        <w:rPr>
          <w:lang w:val="sr-Cyrl-CS"/>
        </w:rPr>
      </w:pPr>
    </w:p>
    <w:p w:rsidR="000F1481" w:rsidRPr="000F1481" w:rsidRDefault="000F1481" w:rsidP="000F1481">
      <w:pPr>
        <w:jc w:val="center"/>
      </w:pPr>
      <w:r>
        <w:t>I</w:t>
      </w:r>
    </w:p>
    <w:p w:rsidR="00A62844" w:rsidRDefault="000F1481" w:rsidP="000F1481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 xml:space="preserve">            Одлука о избору најповољнијег понуђача, број </w:t>
      </w:r>
      <w:r w:rsidR="00CF2F7D">
        <w:rPr>
          <w:lang w:val="sr-Cyrl-CS"/>
        </w:rPr>
        <w:t>11-Г-</w:t>
      </w:r>
      <w:r w:rsidR="00CF2F7D">
        <w:rPr>
          <w:lang w:val="sr-Cyrl-RS"/>
        </w:rPr>
        <w:t>1864/22 од 06.05.2022</w:t>
      </w:r>
      <w:r w:rsidRPr="00BA0F38">
        <w:rPr>
          <w:lang w:val="sr-Cyrl-CS"/>
        </w:rPr>
        <w:t>. године,</w:t>
      </w:r>
      <w:r>
        <w:rPr>
          <w:lang w:val="sr-Cyrl-CS"/>
        </w:rPr>
        <w:t xml:space="preserve"> у поступку јавне набавке </w:t>
      </w:r>
      <w:r w:rsidRPr="000159D9">
        <w:t>„</w:t>
      </w:r>
      <w:r w:rsidR="00CF2F7D">
        <w:rPr>
          <w:lang w:val="sr-Cyrl-RS"/>
        </w:rPr>
        <w:t xml:space="preserve">Израда стручног мишљења и </w:t>
      </w:r>
      <w:r w:rsidR="00CF2F7D">
        <w:rPr>
          <w:lang w:val="sr-Cyrl-BA"/>
        </w:rPr>
        <w:t>УТУ-</w:t>
      </w:r>
      <w:r w:rsidR="00CF2F7D">
        <w:rPr>
          <w:lang w:val="sr-Cyrl-RS"/>
        </w:rPr>
        <w:t>а са идејним пројектом за изградњу дјечијих игралишта на подручју Града</w:t>
      </w:r>
      <w:r>
        <w:rPr>
          <w:lang w:val="sr-Cyrl-CS"/>
        </w:rPr>
        <w:t>“</w:t>
      </w:r>
      <w:r>
        <w:rPr>
          <w:sz w:val="22"/>
          <w:szCs w:val="22"/>
          <w:lang w:val="sr-Cyrl-BA"/>
        </w:rPr>
        <w:t xml:space="preserve">, </w:t>
      </w:r>
      <w:r w:rsidRPr="002C1D14">
        <w:rPr>
          <w:lang w:val="sr-Cyrl-BA"/>
        </w:rPr>
        <w:t xml:space="preserve">број јавне набавке </w:t>
      </w:r>
      <w:r w:rsidR="00CF2F7D">
        <w:rPr>
          <w:lang w:val="sr-Cyrl-BA"/>
        </w:rPr>
        <w:t>15</w:t>
      </w:r>
      <w:r>
        <w:rPr>
          <w:lang w:val="sr-Cyrl-BA"/>
        </w:rPr>
        <w:t>-404-</w:t>
      </w:r>
      <w:r w:rsidR="00CF2F7D">
        <w:rPr>
          <w:lang w:val="sr-Cyrl-BA"/>
        </w:rPr>
        <w:t>24</w:t>
      </w:r>
      <w:r>
        <w:rPr>
          <w:lang w:val="sr-Cyrl-BA"/>
        </w:rPr>
        <w:t>/</w:t>
      </w:r>
      <w:r w:rsidR="00CF2F7D">
        <w:rPr>
          <w:lang w:val="sr-Cyrl-BA"/>
        </w:rPr>
        <w:t>22</w:t>
      </w:r>
      <w:r>
        <w:rPr>
          <w:lang w:val="sr-Cyrl-BA"/>
        </w:rPr>
        <w:t xml:space="preserve">, </w:t>
      </w:r>
      <w:r>
        <w:rPr>
          <w:lang w:val="sr-Cyrl-CS"/>
        </w:rPr>
        <w:t xml:space="preserve">мијења се у тачки </w:t>
      </w:r>
      <w:r>
        <w:rPr>
          <w:lang w:val="sr-Latn-RS"/>
        </w:rPr>
        <w:t>III</w:t>
      </w:r>
      <w:r>
        <w:rPr>
          <w:lang w:val="sr-Cyrl-CS"/>
        </w:rPr>
        <w:t xml:space="preserve"> диспозитива, и гласи</w:t>
      </w:r>
      <w:r w:rsidR="00EB121B">
        <w:rPr>
          <w:lang w:val="sr-Cyrl-CS"/>
        </w:rPr>
        <w:t xml:space="preserve"> </w:t>
      </w:r>
      <w:r>
        <w:rPr>
          <w:lang w:val="sr-Cyrl-CS"/>
        </w:rPr>
        <w:t xml:space="preserve">: </w:t>
      </w:r>
    </w:p>
    <w:p w:rsidR="00A62844" w:rsidRDefault="00A62844" w:rsidP="000F1481">
      <w:pPr>
        <w:autoSpaceDE w:val="0"/>
        <w:autoSpaceDN w:val="0"/>
        <w:adjustRightInd w:val="0"/>
        <w:jc w:val="both"/>
        <w:rPr>
          <w:lang w:val="sr-Cyrl-CS"/>
        </w:rPr>
      </w:pPr>
    </w:p>
    <w:p w:rsidR="000F1481" w:rsidRPr="0063506E" w:rsidRDefault="00A62844" w:rsidP="000F1481">
      <w:pPr>
        <w:autoSpaceDE w:val="0"/>
        <w:autoSpaceDN w:val="0"/>
        <w:adjustRightInd w:val="0"/>
        <w:jc w:val="both"/>
        <w:rPr>
          <w:b/>
          <w:lang w:val="sr-Cyrl-CS"/>
        </w:rPr>
      </w:pPr>
      <w:r>
        <w:rPr>
          <w:lang w:val="sr-Cyrl-CS"/>
        </w:rPr>
        <w:t xml:space="preserve">             </w:t>
      </w:r>
      <w:r w:rsidR="00CF2F7D" w:rsidRPr="0063506E">
        <w:rPr>
          <w:b/>
          <w:lang w:val="sr-Cyrl-CS"/>
        </w:rPr>
        <w:t>''УНИС'' Институт д.о.о. Источно Сарајево</w:t>
      </w:r>
      <w:r w:rsidR="00FC6384" w:rsidRPr="0063506E">
        <w:rPr>
          <w:b/>
          <w:lang w:val="sr-Cyrl-RS"/>
        </w:rPr>
        <w:t>,</w:t>
      </w:r>
      <w:r w:rsidR="00527026" w:rsidRPr="0063506E">
        <w:rPr>
          <w:b/>
          <w:lang w:val="sr-Cyrl-RS"/>
        </w:rPr>
        <w:t xml:space="preserve"> </w:t>
      </w:r>
      <w:r w:rsidR="000F1481" w:rsidRPr="0063506E">
        <w:rPr>
          <w:b/>
          <w:lang w:val="sr-Cyrl-CS"/>
        </w:rPr>
        <w:t xml:space="preserve">бира се као најповољнији понуђач, јер је понудио </w:t>
      </w:r>
      <w:r w:rsidR="00FC6384" w:rsidRPr="0063506E">
        <w:rPr>
          <w:b/>
          <w:lang w:val="sr-Cyrl-CS"/>
        </w:rPr>
        <w:t>најнижу цијену у износу од</w:t>
      </w:r>
      <w:r w:rsidR="00CF2F7D" w:rsidRPr="0063506E">
        <w:rPr>
          <w:b/>
          <w:lang w:val="sr-Cyrl-CS"/>
        </w:rPr>
        <w:t xml:space="preserve"> 4.797,00</w:t>
      </w:r>
      <w:r w:rsidR="00FC6384" w:rsidRPr="0063506E">
        <w:rPr>
          <w:b/>
          <w:lang w:val="sr-Cyrl-CS"/>
        </w:rPr>
        <w:t xml:space="preserve"> КМ са ПДВ-ом</w:t>
      </w:r>
      <w:r w:rsidRPr="0063506E">
        <w:rPr>
          <w:b/>
          <w:lang w:val="sr-Cyrl-CS"/>
        </w:rPr>
        <w:t xml:space="preserve">. </w:t>
      </w:r>
    </w:p>
    <w:p w:rsidR="000F1481" w:rsidRDefault="000F1481" w:rsidP="000F1481">
      <w:pPr>
        <w:autoSpaceDE w:val="0"/>
        <w:autoSpaceDN w:val="0"/>
        <w:adjustRightInd w:val="0"/>
        <w:jc w:val="both"/>
        <w:rPr>
          <w:lang w:val="sr-Cyrl-CS"/>
        </w:rPr>
      </w:pPr>
    </w:p>
    <w:p w:rsidR="00A62844" w:rsidRPr="00FC6384" w:rsidRDefault="000F1481" w:rsidP="00FC6384">
      <w:pPr>
        <w:autoSpaceDE w:val="0"/>
        <w:autoSpaceDN w:val="0"/>
        <w:adjustRightInd w:val="0"/>
        <w:jc w:val="center"/>
        <w:rPr>
          <w:lang w:val="sr-Latn-RS"/>
        </w:rPr>
      </w:pPr>
      <w:r>
        <w:rPr>
          <w:lang w:val="sr-Latn-RS"/>
        </w:rPr>
        <w:t>II</w:t>
      </w:r>
    </w:p>
    <w:p w:rsidR="00E61C56" w:rsidRDefault="00E61C56" w:rsidP="00E61C56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>
        <w:rPr>
          <w:lang w:val="sr-Cyrl-CS"/>
        </w:rPr>
        <w:t>Уговорни орган закључиће уговор са најповољнијим понуђачем, под условима</w:t>
      </w:r>
      <w:r>
        <w:rPr>
          <w:lang w:val="sr-Latn-CS"/>
        </w:rPr>
        <w:t xml:space="preserve"> </w:t>
      </w:r>
      <w:r>
        <w:rPr>
          <w:lang w:val="sr-Cyrl-CS"/>
        </w:rPr>
        <w:t>утврђеним у тендерској документацији. Прије закључења уговора, најповољнији понуђач</w:t>
      </w:r>
      <w:r>
        <w:rPr>
          <w:lang w:val="sr-Latn-RS"/>
        </w:rPr>
        <w:t xml:space="preserve"> </w:t>
      </w:r>
      <w:r>
        <w:rPr>
          <w:lang w:val="sr-Cyrl-CS"/>
        </w:rPr>
        <w:t xml:space="preserve">из тачке </w:t>
      </w:r>
      <w:r w:rsidR="00967C4A">
        <w:rPr>
          <w:lang w:val="sr-Latn-RS"/>
        </w:rPr>
        <w:t>I</w:t>
      </w:r>
      <w:r>
        <w:rPr>
          <w:lang w:val="sr-Latn-RS"/>
        </w:rPr>
        <w:t xml:space="preserve"> </w:t>
      </w:r>
      <w:r>
        <w:rPr>
          <w:lang w:val="sr-Cyrl-CS"/>
        </w:rPr>
        <w:t xml:space="preserve">ове одлуке  је дужан, у року од 5 дана од дана пријема обавјештења о избору, уговорном органу доставити </w:t>
      </w:r>
      <w:r>
        <w:rPr>
          <w:lang w:val="sr-Cyrl-RS"/>
        </w:rPr>
        <w:t xml:space="preserve">документе којима доказује своју личну способност, ови документи су наведени у члану 45. Закона о јавним набавкама („Службени гласник БиХ“ број 39/14). Најповољнији понуђач је дужан доставити оригинале или овјерене фотокопије наведених докумената, с тим што ови документи не смију бити старији од три мјесеца рачунајући од дана подношења понуде.   </w:t>
      </w:r>
      <w:r>
        <w:rPr>
          <w:lang w:val="sr-Latn-RS"/>
        </w:rPr>
        <w:t>Најповољнији понуђач је такође дужан доставити овјерену фотокопију</w:t>
      </w:r>
      <w:r>
        <w:rPr>
          <w:lang w:val="sr-Cyrl-BA"/>
        </w:rPr>
        <w:t xml:space="preserve"> важеће </w:t>
      </w:r>
      <w:r>
        <w:rPr>
          <w:lang w:val="sr-Cyrl-RS"/>
        </w:rPr>
        <w:t>лиценце за израду спроведбених докумената просторног уређења</w:t>
      </w:r>
      <w:r w:rsidR="00140ABB">
        <w:t xml:space="preserve"> и </w:t>
      </w:r>
      <w:proofErr w:type="spellStart"/>
      <w:r w:rsidR="00140ABB">
        <w:t>овјерену</w:t>
      </w:r>
      <w:proofErr w:type="spellEnd"/>
      <w:r w:rsidR="00140ABB">
        <w:t xml:space="preserve"> </w:t>
      </w:r>
      <w:proofErr w:type="spellStart"/>
      <w:r w:rsidR="00140ABB">
        <w:t>ф</w:t>
      </w:r>
      <w:r>
        <w:t>отокопију</w:t>
      </w:r>
      <w:proofErr w:type="spellEnd"/>
      <w:r>
        <w:t xml:space="preserve"> </w:t>
      </w:r>
      <w:proofErr w:type="spellStart"/>
      <w:r>
        <w:t>важеће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архитектонска</w:t>
      </w:r>
      <w:proofErr w:type="spellEnd"/>
      <w:r>
        <w:t xml:space="preserve"> и </w:t>
      </w:r>
      <w:proofErr w:type="spellStart"/>
      <w:r>
        <w:t>конструктивна</w:t>
      </w:r>
      <w:proofErr w:type="spellEnd"/>
      <w:r>
        <w:t xml:space="preserve"> </w:t>
      </w:r>
      <w:proofErr w:type="spellStart"/>
      <w:r>
        <w:t>фаза</w:t>
      </w:r>
      <w:proofErr w:type="spellEnd"/>
      <w:r>
        <w:t xml:space="preserve">, </w:t>
      </w:r>
      <w:r>
        <w:rPr>
          <w:lang w:val="sr-Cyrl-RS"/>
        </w:rPr>
        <w:t xml:space="preserve">коју </w:t>
      </w:r>
      <w:r>
        <w:rPr>
          <w:lang w:val="sr-Latn-RS"/>
        </w:rPr>
        <w:t>издаје Министарство за просторно уређење, грађевинарство и екологију Републике Српске.</w:t>
      </w:r>
    </w:p>
    <w:p w:rsidR="00CF2F7D" w:rsidRDefault="00CF2F7D" w:rsidP="00CF2F7D">
      <w:pPr>
        <w:autoSpaceDE w:val="0"/>
        <w:autoSpaceDN w:val="0"/>
        <w:adjustRightInd w:val="0"/>
        <w:ind w:firstLine="720"/>
        <w:jc w:val="both"/>
        <w:rPr>
          <w:lang w:val="sr-Latn-RS"/>
        </w:rPr>
      </w:pPr>
    </w:p>
    <w:p w:rsidR="000F1481" w:rsidRDefault="00CF2F7D" w:rsidP="00CF2F7D">
      <w:pPr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lang w:val="sr-Latn-RS"/>
        </w:rPr>
        <w:t xml:space="preserve">                                            </w:t>
      </w:r>
      <w:r w:rsidR="000F1481">
        <w:rPr>
          <w:b/>
        </w:rPr>
        <w:t>О б р а з л о ж е њ е</w:t>
      </w:r>
    </w:p>
    <w:p w:rsidR="000F1481" w:rsidRDefault="000F1481" w:rsidP="000F1481">
      <w:pPr>
        <w:jc w:val="both"/>
        <w:rPr>
          <w:lang w:val="sr-Cyrl-CS"/>
        </w:rPr>
      </w:pPr>
    </w:p>
    <w:p w:rsidR="00140ABB" w:rsidRDefault="000F1481" w:rsidP="00140ABB">
      <w:pPr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="00E251C4">
        <w:rPr>
          <w:lang w:val="sr-Cyrl-CS"/>
        </w:rPr>
        <w:t xml:space="preserve"> </w:t>
      </w:r>
      <w:r w:rsidR="00EB121B">
        <w:rPr>
          <w:lang w:val="sr-Cyrl-CS"/>
        </w:rPr>
        <w:t xml:space="preserve">Одлуком Градоначелника број </w:t>
      </w:r>
      <w:r w:rsidR="00CF2F7D">
        <w:rPr>
          <w:lang w:val="sr-Cyrl-CS"/>
        </w:rPr>
        <w:t>11-Г-</w:t>
      </w:r>
      <w:r w:rsidR="00CF2F7D">
        <w:rPr>
          <w:lang w:val="sr-Cyrl-RS"/>
        </w:rPr>
        <w:t>1864/22 од 06.05.2022</w:t>
      </w:r>
      <w:r w:rsidR="00EB121B">
        <w:rPr>
          <w:lang w:val="sr-Cyrl-CS"/>
        </w:rPr>
        <w:t xml:space="preserve">. године, као најповољнији понуђач </w:t>
      </w:r>
      <w:r w:rsidR="0033502D">
        <w:rPr>
          <w:lang w:val="sr-Cyrl-CS"/>
        </w:rPr>
        <w:t xml:space="preserve"> </w:t>
      </w:r>
      <w:r w:rsidR="00EB121B">
        <w:rPr>
          <w:lang w:val="sr-Cyrl-CS"/>
        </w:rPr>
        <w:t xml:space="preserve">у </w:t>
      </w:r>
      <w:r w:rsidR="0033502D">
        <w:rPr>
          <w:lang w:val="sr-Cyrl-CS"/>
        </w:rPr>
        <w:t>овом поступку јавне набавке</w:t>
      </w:r>
      <w:r w:rsidR="00EB121B">
        <w:rPr>
          <w:sz w:val="22"/>
          <w:szCs w:val="22"/>
          <w:lang w:val="sr-Cyrl-BA"/>
        </w:rPr>
        <w:t xml:space="preserve">, </w:t>
      </w:r>
      <w:r w:rsidR="00EB121B" w:rsidRPr="00EB121B">
        <w:rPr>
          <w:lang w:val="sr-Cyrl-BA"/>
        </w:rPr>
        <w:t xml:space="preserve">изабран је </w:t>
      </w:r>
      <w:r w:rsidR="00191017">
        <w:rPr>
          <w:lang w:val="sr-Cyrl-CS"/>
        </w:rPr>
        <w:t>''Центар за пројектовање и консалтинг''  д.о.о. Бањалука</w:t>
      </w:r>
      <w:r w:rsidR="00EB121B">
        <w:rPr>
          <w:lang w:val="sr-Cyrl-CS"/>
        </w:rPr>
        <w:t>, јер је  понуди</w:t>
      </w:r>
      <w:r w:rsidR="0033502D">
        <w:rPr>
          <w:lang w:val="sr-Cyrl-CS"/>
        </w:rPr>
        <w:t>о</w:t>
      </w:r>
      <w:r w:rsidR="00EB121B">
        <w:rPr>
          <w:lang w:val="sr-Cyrl-CS"/>
        </w:rPr>
        <w:t xml:space="preserve"> </w:t>
      </w:r>
      <w:r w:rsidR="0033502D">
        <w:rPr>
          <w:lang w:val="sr-Cyrl-CS"/>
        </w:rPr>
        <w:t>најнижу цијену. Ниједан понуђач није поднио жалбу против одлуке о избору на</w:t>
      </w:r>
      <w:r w:rsidR="00140ABB">
        <w:rPr>
          <w:lang w:val="sr-Cyrl-CS"/>
        </w:rPr>
        <w:t>јповољнијег понуђача, па је Одсјек за јавне набавке  дана 11.05.2022. године писменим путем обавјестио понуђача ''Центар за пројектовање и консалтинг''  д.о.о. Бањалука,</w:t>
      </w:r>
      <w:r w:rsidR="00BC2C4A">
        <w:rPr>
          <w:lang w:val="sr-Cyrl-CS"/>
        </w:rPr>
        <w:t xml:space="preserve"> да је изабран као најповољнији понуђач и</w:t>
      </w:r>
      <w:r w:rsidR="00140ABB">
        <w:rPr>
          <w:lang w:val="sr-Cyrl-CS"/>
        </w:rPr>
        <w:t xml:space="preserve"> да уговорном органу  у року од 5 дана достави </w:t>
      </w:r>
      <w:r w:rsidR="00140ABB">
        <w:rPr>
          <w:lang w:val="sr-Cyrl-RS"/>
        </w:rPr>
        <w:t xml:space="preserve">документе којима доказује своју личну </w:t>
      </w:r>
      <w:r w:rsidR="00140ABB">
        <w:rPr>
          <w:lang w:val="sr-Cyrl-BA"/>
        </w:rPr>
        <w:t>и економску</w:t>
      </w:r>
      <w:r w:rsidR="00140ABB">
        <w:rPr>
          <w:lang w:val="sr-Cyrl-RS"/>
        </w:rPr>
        <w:t xml:space="preserve"> способност, ови документи су наведени у члану 45. став </w:t>
      </w:r>
      <w:r w:rsidR="00140ABB">
        <w:rPr>
          <w:lang w:val="sr-Latn-RS"/>
        </w:rPr>
        <w:t>(</w:t>
      </w:r>
      <w:r w:rsidR="00140ABB">
        <w:rPr>
          <w:lang w:val="sr-Cyrl-RS"/>
        </w:rPr>
        <w:t xml:space="preserve">2) Закона о јавним набавкама („Службени гласник БиХ“ број 39/14). </w:t>
      </w:r>
      <w:r w:rsidR="00140ABB">
        <w:rPr>
          <w:lang w:val="sr-Cyrl-BA"/>
        </w:rPr>
        <w:t xml:space="preserve">Такође је </w:t>
      </w:r>
      <w:r w:rsidR="00140ABB">
        <w:rPr>
          <w:lang w:val="sr-Cyrl-RS"/>
        </w:rPr>
        <w:t xml:space="preserve">дужан доставити уговорном органу </w:t>
      </w:r>
      <w:r w:rsidR="00140ABB">
        <w:rPr>
          <w:lang w:val="sr-Latn-RS"/>
        </w:rPr>
        <w:t>овјерену фотокопију</w:t>
      </w:r>
      <w:r w:rsidR="00140ABB">
        <w:rPr>
          <w:lang w:val="sr-Cyrl-BA"/>
        </w:rPr>
        <w:t xml:space="preserve"> важеће </w:t>
      </w:r>
      <w:r w:rsidR="00140ABB">
        <w:rPr>
          <w:lang w:val="sr-Cyrl-RS"/>
        </w:rPr>
        <w:t>лиценце за израду спроведбених докумената просторног уређења</w:t>
      </w:r>
      <w:r w:rsidR="00140ABB">
        <w:t xml:space="preserve"> и </w:t>
      </w:r>
      <w:proofErr w:type="spellStart"/>
      <w:r w:rsidR="00140ABB">
        <w:t>овјерену</w:t>
      </w:r>
      <w:proofErr w:type="spellEnd"/>
      <w:r w:rsidR="00140ABB">
        <w:t xml:space="preserve"> </w:t>
      </w:r>
      <w:proofErr w:type="spellStart"/>
      <w:r w:rsidR="00140ABB">
        <w:t>фотокопију</w:t>
      </w:r>
      <w:proofErr w:type="spellEnd"/>
      <w:r w:rsidR="00140ABB">
        <w:t xml:space="preserve"> </w:t>
      </w:r>
      <w:proofErr w:type="spellStart"/>
      <w:r w:rsidR="00140ABB">
        <w:t>важеће</w:t>
      </w:r>
      <w:proofErr w:type="spellEnd"/>
      <w:r w:rsidR="00140ABB">
        <w:t xml:space="preserve"> </w:t>
      </w:r>
      <w:proofErr w:type="spellStart"/>
      <w:r w:rsidR="00140ABB">
        <w:lastRenderedPageBreak/>
        <w:t>лиценце</w:t>
      </w:r>
      <w:proofErr w:type="spellEnd"/>
      <w:r w:rsidR="00140ABB">
        <w:t xml:space="preserve"> </w:t>
      </w:r>
      <w:proofErr w:type="spellStart"/>
      <w:r w:rsidR="00140ABB">
        <w:t>за</w:t>
      </w:r>
      <w:proofErr w:type="spellEnd"/>
      <w:r w:rsidR="00140ABB">
        <w:t xml:space="preserve"> </w:t>
      </w:r>
      <w:proofErr w:type="spellStart"/>
      <w:r w:rsidR="00140ABB">
        <w:t>израду</w:t>
      </w:r>
      <w:proofErr w:type="spellEnd"/>
      <w:r w:rsidR="00140ABB">
        <w:t xml:space="preserve"> </w:t>
      </w:r>
      <w:proofErr w:type="spellStart"/>
      <w:r w:rsidR="00140ABB">
        <w:t>техничке</w:t>
      </w:r>
      <w:proofErr w:type="spellEnd"/>
      <w:r w:rsidR="00140ABB">
        <w:t xml:space="preserve"> </w:t>
      </w:r>
      <w:proofErr w:type="spellStart"/>
      <w:r w:rsidR="00140ABB">
        <w:t>документације</w:t>
      </w:r>
      <w:proofErr w:type="spellEnd"/>
      <w:r w:rsidR="00140ABB">
        <w:t xml:space="preserve"> </w:t>
      </w:r>
      <w:proofErr w:type="spellStart"/>
      <w:r w:rsidR="00140ABB">
        <w:t>архитектонска</w:t>
      </w:r>
      <w:proofErr w:type="spellEnd"/>
      <w:r w:rsidR="00140ABB">
        <w:t xml:space="preserve"> и </w:t>
      </w:r>
      <w:proofErr w:type="spellStart"/>
      <w:r w:rsidR="00140ABB">
        <w:t>конструктивна</w:t>
      </w:r>
      <w:proofErr w:type="spellEnd"/>
      <w:r w:rsidR="00140ABB">
        <w:t xml:space="preserve"> </w:t>
      </w:r>
      <w:proofErr w:type="spellStart"/>
      <w:r w:rsidR="00140ABB">
        <w:t>фаза</w:t>
      </w:r>
      <w:proofErr w:type="spellEnd"/>
      <w:r w:rsidR="00140ABB">
        <w:rPr>
          <w:lang w:val="sr-Cyrl-RS"/>
        </w:rPr>
        <w:t xml:space="preserve"> издат</w:t>
      </w:r>
      <w:r w:rsidR="00140ABB">
        <w:rPr>
          <w:lang w:val="sr-Latn-RS"/>
        </w:rPr>
        <w:t>у</w:t>
      </w:r>
      <w:r w:rsidR="00140ABB">
        <w:rPr>
          <w:lang w:val="sr-Cyrl-RS"/>
        </w:rPr>
        <w:t xml:space="preserve"> од Министарства за просторно уређење, грађевинарство и екологију РС</w:t>
      </w:r>
      <w:r w:rsidR="00140ABB">
        <w:rPr>
          <w:lang w:val="sr-Cyrl-CS"/>
        </w:rPr>
        <w:t>. Претходно наведени понуђач није доставио тражену документацију у задатом року али је дописом број 609-5/22 од 13.05.2022. године</w:t>
      </w:r>
      <w:r w:rsidR="00BC2C4A">
        <w:rPr>
          <w:lang w:val="sr-Cyrl-CS"/>
        </w:rPr>
        <w:t>,</w:t>
      </w:r>
      <w:r w:rsidR="00140ABB">
        <w:rPr>
          <w:lang w:val="sr-Cyrl-CS"/>
        </w:rPr>
        <w:t xml:space="preserve"> доставио </w:t>
      </w:r>
      <w:r w:rsidR="00BC2C4A">
        <w:rPr>
          <w:lang w:val="sr-Cyrl-CS"/>
        </w:rPr>
        <w:t>обавјештење да због раније преузетих обавеза није у могућности да реализује посао и да</w:t>
      </w:r>
      <w:r w:rsidR="00BC2C4A" w:rsidRPr="00BC2C4A">
        <w:rPr>
          <w:lang w:val="sr-Cyrl-CS"/>
        </w:rPr>
        <w:t xml:space="preserve"> </w:t>
      </w:r>
      <w:r w:rsidR="00BC2C4A">
        <w:rPr>
          <w:lang w:val="sr-Cyrl-CS"/>
        </w:rPr>
        <w:t>одустаје од предметних услуга у јавној набавци</w:t>
      </w:r>
      <w:r w:rsidR="00BC2C4A" w:rsidRPr="00BC2C4A">
        <w:rPr>
          <w:lang w:val="sr-Cyrl-RS"/>
        </w:rPr>
        <w:t xml:space="preserve"> </w:t>
      </w:r>
      <w:r w:rsidR="00BC2C4A">
        <w:rPr>
          <w:lang w:val="sr-Cyrl-RS"/>
        </w:rPr>
        <w:t xml:space="preserve">''Израда стручног мишљења и </w:t>
      </w:r>
      <w:r w:rsidR="00BC2C4A">
        <w:rPr>
          <w:lang w:val="sr-Cyrl-BA"/>
        </w:rPr>
        <w:t>УТУ-</w:t>
      </w:r>
      <w:r w:rsidR="00BC2C4A">
        <w:rPr>
          <w:lang w:val="sr-Cyrl-RS"/>
        </w:rPr>
        <w:t>а са идејним пројектом за изградњу дјечијих игралишта на подручју Града</w:t>
      </w:r>
      <w:r w:rsidR="00BC2C4A">
        <w:rPr>
          <w:lang w:val="sr-Cyrl-CS"/>
        </w:rPr>
        <w:t>''</w:t>
      </w:r>
      <w:r w:rsidR="00140ABB">
        <w:rPr>
          <w:lang w:val="sr-Cyrl-CS"/>
        </w:rPr>
        <w:t>.</w:t>
      </w:r>
    </w:p>
    <w:p w:rsidR="000F1481" w:rsidRDefault="000F1481" w:rsidP="000F1481">
      <w:pPr>
        <w:jc w:val="both"/>
        <w:rPr>
          <w:lang w:val="sr-Cyrl-CS"/>
        </w:rPr>
      </w:pPr>
    </w:p>
    <w:p w:rsidR="00E251C4" w:rsidRDefault="00E251C4" w:rsidP="00E251C4">
      <w:pPr>
        <w:jc w:val="both"/>
        <w:rPr>
          <w:i/>
          <w:lang w:val="sr-Cyrl-RS"/>
        </w:rPr>
      </w:pPr>
      <w:r>
        <w:rPr>
          <w:lang w:val="sr-Cyrl-CS"/>
        </w:rPr>
        <w:t xml:space="preserve">           Чланом 72. став (3) тачка под а) и б) Закона о јавним набавкама („Службени гласник БиХ“ 39/14) прописано је сљедеће: </w:t>
      </w:r>
      <w:r>
        <w:rPr>
          <w:lang w:val="sr-Cyrl-RS"/>
        </w:rPr>
        <w:t>„</w:t>
      </w:r>
      <w:proofErr w:type="spellStart"/>
      <w:r>
        <w:rPr>
          <w:i/>
        </w:rPr>
        <w:t>Уговорни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орган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доставља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предлог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уговора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оном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понуђачу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чија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је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понуда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ранг-листи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одмах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након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понуде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најуспјешнијег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понуђача</w:t>
      </w:r>
      <w:proofErr w:type="spellEnd"/>
      <w:r>
        <w:rPr>
          <w:i/>
        </w:rPr>
        <w:t xml:space="preserve">, у </w:t>
      </w:r>
      <w:proofErr w:type="spellStart"/>
      <w:r>
        <w:rPr>
          <w:i/>
        </w:rPr>
        <w:t>случају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</w:t>
      </w:r>
      <w:proofErr w:type="spellEnd"/>
      <w:r>
        <w:rPr>
          <w:i/>
          <w:lang w:val="sr-Cyrl-BA"/>
        </w:rPr>
        <w:t xml:space="preserve">: а) </w:t>
      </w:r>
      <w:proofErr w:type="spellStart"/>
      <w:r>
        <w:rPr>
          <w:i/>
        </w:rPr>
        <w:t>најуспјешнији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понуђач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пропусти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достави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оригинале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или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овјерене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копије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документације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из</w:t>
      </w:r>
      <w:proofErr w:type="spellEnd"/>
      <w:r>
        <w:rPr>
          <w:i/>
        </w:rPr>
        <w:t xml:space="preserve"> чл.45. </w:t>
      </w:r>
      <w:proofErr w:type="gramStart"/>
      <w:r>
        <w:rPr>
          <w:i/>
        </w:rPr>
        <w:t>и</w:t>
      </w:r>
      <w:proofErr w:type="gramEnd"/>
      <w:r>
        <w:rPr>
          <w:i/>
        </w:rPr>
        <w:t xml:space="preserve"> 47. </w:t>
      </w:r>
      <w:r>
        <w:rPr>
          <w:i/>
          <w:lang w:val="sr-Cyrl-BA"/>
        </w:rPr>
        <w:t>овог закона, у року који одреди уговорни орган и под б) пропусти да достави документацију која је била  услов за потписивања уговора, а коју је био дужан  да прибави  у складу са прописима у БиХ</w:t>
      </w:r>
      <w:r>
        <w:rPr>
          <w:i/>
        </w:rPr>
        <w:t>”</w:t>
      </w:r>
      <w:r>
        <w:rPr>
          <w:i/>
          <w:lang w:val="sr-Cyrl-RS"/>
        </w:rPr>
        <w:t xml:space="preserve">. </w:t>
      </w:r>
    </w:p>
    <w:p w:rsidR="004E71AE" w:rsidRDefault="004E71AE" w:rsidP="000F1481">
      <w:pPr>
        <w:jc w:val="both"/>
        <w:rPr>
          <w:lang w:val="sr-Cyrl-RS"/>
        </w:rPr>
      </w:pPr>
    </w:p>
    <w:p w:rsidR="004E71AE" w:rsidRPr="004D5718" w:rsidRDefault="00E251C4" w:rsidP="004E71AE">
      <w:pPr>
        <w:jc w:val="both"/>
        <w:rPr>
          <w:lang w:val="sr-Cyrl-RS"/>
        </w:rPr>
      </w:pPr>
      <w:r>
        <w:rPr>
          <w:lang w:val="sr-Cyrl-RS"/>
        </w:rPr>
        <w:t xml:space="preserve">         С обзиром да је најповољнији понуђач </w:t>
      </w:r>
      <w:r>
        <w:rPr>
          <w:lang w:val="sr-Cyrl-CS"/>
        </w:rPr>
        <w:t>''Центар за пројектовање и консалтинг''  д.о.о. Бањалука, није доставио тражену документацију</w:t>
      </w:r>
      <w:r w:rsidR="004E71AE">
        <w:rPr>
          <w:lang w:val="sr-Cyrl-CS"/>
        </w:rPr>
        <w:t>,</w:t>
      </w:r>
      <w:r w:rsidR="00C867E7">
        <w:rPr>
          <w:lang w:val="sr-Cyrl-CS"/>
        </w:rPr>
        <w:t xml:space="preserve"> </w:t>
      </w:r>
      <w:r>
        <w:rPr>
          <w:lang w:val="sr-Cyrl-CS"/>
        </w:rPr>
        <w:t>те</w:t>
      </w:r>
      <w:r w:rsidR="004E71AE">
        <w:rPr>
          <w:lang w:val="sr-Cyrl-CS"/>
        </w:rPr>
        <w:t xml:space="preserve"> у пис</w:t>
      </w:r>
      <w:r w:rsidR="00BC2C4A">
        <w:rPr>
          <w:lang w:val="sr-Cyrl-CS"/>
        </w:rPr>
        <w:t>аној форми одустао  од</w:t>
      </w:r>
      <w:r>
        <w:rPr>
          <w:lang w:val="sr-Cyrl-CS"/>
        </w:rPr>
        <w:t xml:space="preserve"> предметних услуга</w:t>
      </w:r>
      <w:r w:rsidR="004E71AE">
        <w:rPr>
          <w:lang w:val="sr-Cyrl-RS"/>
        </w:rPr>
        <w:t>, уговорни орган је одлучио као у диспозитиву ове одлуке</w:t>
      </w:r>
      <w:r w:rsidR="009C7C9A">
        <w:rPr>
          <w:lang w:val="sr-Latn-RS"/>
        </w:rPr>
        <w:t>,</w:t>
      </w:r>
      <w:r w:rsidR="004E71AE">
        <w:rPr>
          <w:lang w:val="sr-Cyrl-RS"/>
        </w:rPr>
        <w:t xml:space="preserve"> и као</w:t>
      </w:r>
      <w:r w:rsidR="00AB6E79">
        <w:rPr>
          <w:lang w:val="sr-Cyrl-RS"/>
        </w:rPr>
        <w:t xml:space="preserve"> најповољнијег понуђача</w:t>
      </w:r>
      <w:r w:rsidR="004E71AE">
        <w:rPr>
          <w:lang w:val="sr-Cyrl-RS"/>
        </w:rPr>
        <w:t xml:space="preserve"> изабрао понуђача </w:t>
      </w:r>
      <w:r w:rsidR="00AB6E79">
        <w:rPr>
          <w:lang w:val="sr-Cyrl-CS"/>
        </w:rPr>
        <w:t xml:space="preserve"> ''УНИС'' Институт д.о.о. Источно Сарајево</w:t>
      </w:r>
      <w:r w:rsidR="004E71AE">
        <w:rPr>
          <w:lang w:val="sr-Cyrl-RS"/>
        </w:rPr>
        <w:t>, као сље</w:t>
      </w:r>
      <w:r>
        <w:rPr>
          <w:lang w:val="sr-Cyrl-RS"/>
        </w:rPr>
        <w:t>дећег по ранг листи</w:t>
      </w:r>
      <w:r w:rsidR="004E71AE">
        <w:rPr>
          <w:lang w:val="sr-Cyrl-CS"/>
        </w:rPr>
        <w:t xml:space="preserve">. Ова одлука ће бити достављена изабраном понуђачу </w:t>
      </w:r>
      <w:r w:rsidR="00AB6E79">
        <w:rPr>
          <w:lang w:val="sr-Cyrl-CS"/>
        </w:rPr>
        <w:t xml:space="preserve"> ''УНИС'' Институт д.о.о. Источно Сарајево</w:t>
      </w:r>
      <w:r w:rsidR="004E71AE">
        <w:rPr>
          <w:lang w:val="sr-Cyrl-RS"/>
        </w:rPr>
        <w:t xml:space="preserve">. </w:t>
      </w:r>
      <w:r w:rsidR="004E71AE">
        <w:rPr>
          <w:lang w:val="sr-Cyrl-CS"/>
        </w:rPr>
        <w:t xml:space="preserve"> </w:t>
      </w:r>
    </w:p>
    <w:p w:rsidR="004D5718" w:rsidRDefault="004D5718" w:rsidP="000F1481">
      <w:pPr>
        <w:jc w:val="both"/>
        <w:rPr>
          <w:lang w:val="sr-Cyrl-CS"/>
        </w:rPr>
      </w:pPr>
    </w:p>
    <w:p w:rsidR="00F970EA" w:rsidRDefault="000C70BE" w:rsidP="001D1B62">
      <w:pPr>
        <w:jc w:val="both"/>
        <w:rPr>
          <w:lang w:val="sr-Cyrl-CS"/>
        </w:rPr>
      </w:pPr>
      <w:r>
        <w:rPr>
          <w:lang w:val="sr-Cyrl-CS"/>
        </w:rPr>
        <w:t xml:space="preserve">         </w:t>
      </w:r>
      <w:r w:rsidR="001D1B62">
        <w:rPr>
          <w:lang w:val="sr-Cyrl-CS"/>
        </w:rPr>
        <w:t xml:space="preserve"> </w:t>
      </w:r>
      <w:r w:rsidR="009443C7">
        <w:rPr>
          <w:lang w:val="sr-Cyrl-CS"/>
        </w:rPr>
        <w:t>Ова одлука је коначна, и п</w:t>
      </w:r>
      <w:r w:rsidR="001D1B62">
        <w:rPr>
          <w:lang w:val="sr-Cyrl-CS"/>
        </w:rPr>
        <w:t xml:space="preserve">ротив </w:t>
      </w:r>
      <w:r w:rsidR="009443C7">
        <w:rPr>
          <w:lang w:val="sr-Cyrl-CS"/>
        </w:rPr>
        <w:t>исте</w:t>
      </w:r>
      <w:r w:rsidR="001D1B62">
        <w:rPr>
          <w:lang w:val="sr-Cyrl-CS"/>
        </w:rPr>
        <w:t xml:space="preserve"> </w:t>
      </w:r>
      <w:r w:rsidR="00F970EA">
        <w:rPr>
          <w:lang w:val="sr-Cyrl-CS"/>
        </w:rPr>
        <w:t xml:space="preserve">није допуштена жалба, јер су </w:t>
      </w:r>
      <w:r w:rsidR="00903E67">
        <w:rPr>
          <w:lang w:val="sr-Cyrl-CS"/>
        </w:rPr>
        <w:t xml:space="preserve">сви понуђачи из овог поступка јавне набавке искористили могућност подношења жалбе против одлуке о избору најповољнијег понуђача број </w:t>
      </w:r>
      <w:r w:rsidR="00CF2F7D">
        <w:rPr>
          <w:lang w:val="sr-Cyrl-CS"/>
        </w:rPr>
        <w:t>11-Г-</w:t>
      </w:r>
      <w:r w:rsidR="00CF2F7D">
        <w:rPr>
          <w:lang w:val="sr-Cyrl-RS"/>
        </w:rPr>
        <w:t>1864/22 од 06.05.2022</w:t>
      </w:r>
      <w:r w:rsidR="00903E67">
        <w:rPr>
          <w:lang w:val="sr-Cyrl-CS"/>
        </w:rPr>
        <w:t xml:space="preserve">. године. </w:t>
      </w:r>
    </w:p>
    <w:p w:rsidR="000F1481" w:rsidRDefault="000F1481" w:rsidP="002A1878">
      <w:pPr>
        <w:rPr>
          <w:lang w:val="sr-Cyrl-CS"/>
        </w:rPr>
      </w:pPr>
    </w:p>
    <w:p w:rsidR="0063506E" w:rsidRDefault="0063506E" w:rsidP="0063506E">
      <w:pPr>
        <w:jc w:val="both"/>
        <w:rPr>
          <w:szCs w:val="22"/>
          <w:lang w:val="sr-Latn-BA"/>
        </w:rPr>
      </w:pPr>
      <w:r>
        <w:rPr>
          <w:lang w:val="sr-Latn-BA"/>
        </w:rPr>
        <w:t xml:space="preserve">       O</w:t>
      </w:r>
      <w:r>
        <w:rPr>
          <w:lang w:val="sr-Cyrl-BA"/>
        </w:rPr>
        <w:t>БРАЂИВАЧ:</w:t>
      </w:r>
    </w:p>
    <w:p w:rsidR="0063506E" w:rsidRDefault="0063506E" w:rsidP="0063506E">
      <w:pPr>
        <w:jc w:val="both"/>
        <w:rPr>
          <w:lang w:val="sr-Latn-BA" w:eastAsia="sr-Latn-CS"/>
        </w:rPr>
      </w:pPr>
      <w:r>
        <w:rPr>
          <w:lang w:val="sr-Cyrl-BA"/>
        </w:rPr>
        <w:t>Љубомир Сладојевић, дипл.правник</w:t>
      </w:r>
    </w:p>
    <w:p w:rsidR="0063506E" w:rsidRDefault="0063506E" w:rsidP="0063506E">
      <w:pPr>
        <w:jc w:val="both"/>
        <w:rPr>
          <w:szCs w:val="22"/>
          <w:lang w:val="sr-Latn-BA"/>
        </w:rPr>
      </w:pPr>
    </w:p>
    <w:p w:rsidR="0063506E" w:rsidRDefault="0063506E" w:rsidP="0063506E">
      <w:pPr>
        <w:jc w:val="both"/>
        <w:rPr>
          <w:lang w:val="sr-Latn-BA"/>
        </w:rPr>
      </w:pPr>
      <w:r>
        <w:rPr>
          <w:lang w:val="sr-Latn-BA"/>
        </w:rPr>
        <w:t xml:space="preserve">      </w:t>
      </w:r>
      <w:r>
        <w:rPr>
          <w:lang w:val="sr-Cyrl-BA"/>
        </w:rPr>
        <w:t xml:space="preserve">   ШЕФ  ОДСЈЕКА:</w:t>
      </w:r>
    </w:p>
    <w:p w:rsidR="0063506E" w:rsidRDefault="0063506E" w:rsidP="0063506E">
      <w:pPr>
        <w:jc w:val="both"/>
        <w:rPr>
          <w:lang w:val="sr-Cyrl-BA"/>
        </w:rPr>
      </w:pPr>
      <w:r>
        <w:rPr>
          <w:lang w:val="sr-Cyrl-BA"/>
        </w:rPr>
        <w:t>Драшко Кутић, дипл.правник</w:t>
      </w:r>
    </w:p>
    <w:p w:rsidR="000F1481" w:rsidRDefault="000F1481" w:rsidP="002A1878">
      <w:pPr>
        <w:rPr>
          <w:lang w:val="sr-Cyrl-CS"/>
        </w:rPr>
      </w:pPr>
    </w:p>
    <w:p w:rsidR="00A846DC" w:rsidRDefault="00331C85" w:rsidP="00A846DC">
      <w:pPr>
        <w:jc w:val="both"/>
        <w:rPr>
          <w:lang w:val="sr-Cyrl-CS"/>
        </w:rPr>
      </w:pPr>
      <w:r>
        <w:rPr>
          <w:lang w:val="sr-Cyrl-BA"/>
        </w:rPr>
        <w:t xml:space="preserve">         </w:t>
      </w:r>
      <w:r w:rsidR="00A846DC">
        <w:rPr>
          <w:lang w:val="sr-Cyrl-CS"/>
        </w:rPr>
        <w:t xml:space="preserve">                                                                                              Г Р А Д О Н А Ч Е Л Н И К</w:t>
      </w:r>
    </w:p>
    <w:p w:rsidR="00A846DC" w:rsidRDefault="00A846DC" w:rsidP="00A846DC">
      <w:pPr>
        <w:jc w:val="both"/>
        <w:rPr>
          <w:lang w:val="sr-Cyrl-CS"/>
        </w:rPr>
      </w:pPr>
      <w:r>
        <w:rPr>
          <w:lang w:val="sr-Cyrl-CS"/>
        </w:rPr>
        <w:t xml:space="preserve">         </w:t>
      </w:r>
    </w:p>
    <w:p w:rsidR="00A846DC" w:rsidRDefault="00A846DC" w:rsidP="00A846DC">
      <w:pPr>
        <w:ind w:firstLine="709"/>
        <w:rPr>
          <w:b/>
          <w:lang w:val="sr-Cyrl-RS"/>
        </w:rPr>
      </w:pPr>
      <w:r>
        <w:rPr>
          <w:lang w:val="sr-Cyrl-RS"/>
        </w:rPr>
        <w:t xml:space="preserve">                   </w:t>
      </w:r>
      <w:r>
        <w:t xml:space="preserve">                                                               </w:t>
      </w:r>
      <w:r>
        <w:rPr>
          <w:lang w:val="sr-Cyrl-RS"/>
        </w:rPr>
        <w:t xml:space="preserve">           </w:t>
      </w:r>
      <w:r w:rsidR="00967C4A">
        <w:rPr>
          <w:lang w:val="sr-Cyrl-RS"/>
        </w:rPr>
        <w:t xml:space="preserve"> </w:t>
      </w:r>
      <w:r>
        <w:rPr>
          <w:b/>
          <w:lang w:val="sr-Cyrl-RS"/>
        </w:rPr>
        <w:t>Драшко Станивуковић</w:t>
      </w:r>
    </w:p>
    <w:p w:rsidR="00CF2F7D" w:rsidRDefault="00CF2F7D" w:rsidP="00CF2F7D">
      <w:pPr>
        <w:autoSpaceDE w:val="0"/>
        <w:autoSpaceDN w:val="0"/>
        <w:adjustRightInd w:val="0"/>
        <w:jc w:val="both"/>
        <w:rPr>
          <w:lang w:val="sr-Cyrl-BA"/>
        </w:rPr>
      </w:pPr>
    </w:p>
    <w:p w:rsidR="00CF2F7D" w:rsidRDefault="00CF2F7D" w:rsidP="00CF2F7D">
      <w:pPr>
        <w:jc w:val="both"/>
        <w:rPr>
          <w:lang w:val="sr-Cyrl-RS"/>
        </w:rPr>
      </w:pPr>
    </w:p>
    <w:p w:rsidR="009443C7" w:rsidRDefault="009443C7" w:rsidP="002A1878">
      <w:pPr>
        <w:rPr>
          <w:lang w:val="sr-Cyrl-CS"/>
        </w:rPr>
      </w:pPr>
    </w:p>
    <w:p w:rsidR="009443C7" w:rsidRDefault="009443C7" w:rsidP="002A1878">
      <w:pPr>
        <w:rPr>
          <w:lang w:val="sr-Cyrl-CS"/>
        </w:rPr>
      </w:pPr>
    </w:p>
    <w:p w:rsidR="009443C7" w:rsidRDefault="009443C7" w:rsidP="002A1878">
      <w:pPr>
        <w:rPr>
          <w:lang w:val="sr-Cyrl-CS"/>
        </w:rPr>
      </w:pPr>
    </w:p>
    <w:p w:rsidR="000F1481" w:rsidRDefault="000F1481" w:rsidP="002A1878">
      <w:pPr>
        <w:rPr>
          <w:lang w:val="sr-Cyrl-CS"/>
        </w:rPr>
      </w:pPr>
    </w:p>
    <w:sectPr w:rsidR="000F1481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1AE" w:rsidRDefault="004271AE" w:rsidP="00330E16">
      <w:r>
        <w:separator/>
      </w:r>
    </w:p>
  </w:endnote>
  <w:endnote w:type="continuationSeparator" w:id="0">
    <w:p w:rsidR="004271AE" w:rsidRDefault="004271AE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071418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1AE" w:rsidRDefault="004271AE" w:rsidP="00330E16">
      <w:r>
        <w:separator/>
      </w:r>
    </w:p>
  </w:footnote>
  <w:footnote w:type="continuationSeparator" w:id="0">
    <w:p w:rsidR="004271AE" w:rsidRDefault="004271AE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76E32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413D"/>
    <w:multiLevelType w:val="hybridMultilevel"/>
    <w:tmpl w:val="C11E3DD2"/>
    <w:lvl w:ilvl="0" w:tplc="DAAA3D12">
      <w:start w:val="1"/>
      <w:numFmt w:val="decimal"/>
      <w:lvlText w:val="%1)"/>
      <w:lvlJc w:val="left"/>
      <w:pPr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1DAE93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364EB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AFA61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E62AC4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AA4774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B1E7AC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F48B9F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670444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C5C1C6D"/>
    <w:multiLevelType w:val="hybridMultilevel"/>
    <w:tmpl w:val="EE168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B677A"/>
    <w:multiLevelType w:val="hybridMultilevel"/>
    <w:tmpl w:val="B0263628"/>
    <w:lvl w:ilvl="0" w:tplc="9D4008D2">
      <w:start w:val="4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E03ED"/>
    <w:multiLevelType w:val="hybridMultilevel"/>
    <w:tmpl w:val="82A6B0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535A63"/>
    <w:multiLevelType w:val="hybridMultilevel"/>
    <w:tmpl w:val="2C9CBED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78"/>
    <w:rsid w:val="000042CA"/>
    <w:rsid w:val="00005764"/>
    <w:rsid w:val="000212CC"/>
    <w:rsid w:val="00071418"/>
    <w:rsid w:val="0007213B"/>
    <w:rsid w:val="000A4F01"/>
    <w:rsid w:val="000B2D21"/>
    <w:rsid w:val="000C0F84"/>
    <w:rsid w:val="000C4F35"/>
    <w:rsid w:val="000C70BE"/>
    <w:rsid w:val="000E2271"/>
    <w:rsid w:val="000F1481"/>
    <w:rsid w:val="00123CB1"/>
    <w:rsid w:val="001348B0"/>
    <w:rsid w:val="00140489"/>
    <w:rsid w:val="00140ABB"/>
    <w:rsid w:val="0017678F"/>
    <w:rsid w:val="00191017"/>
    <w:rsid w:val="001924DF"/>
    <w:rsid w:val="001D1B62"/>
    <w:rsid w:val="002065C8"/>
    <w:rsid w:val="00240245"/>
    <w:rsid w:val="00242566"/>
    <w:rsid w:val="0026164B"/>
    <w:rsid w:val="00273CFD"/>
    <w:rsid w:val="00281877"/>
    <w:rsid w:val="00285439"/>
    <w:rsid w:val="00285517"/>
    <w:rsid w:val="0028685A"/>
    <w:rsid w:val="002A1878"/>
    <w:rsid w:val="002B114B"/>
    <w:rsid w:val="002B16E6"/>
    <w:rsid w:val="002C1131"/>
    <w:rsid w:val="002D4912"/>
    <w:rsid w:val="003022A8"/>
    <w:rsid w:val="00304198"/>
    <w:rsid w:val="00307E47"/>
    <w:rsid w:val="00311823"/>
    <w:rsid w:val="00330E16"/>
    <w:rsid w:val="00331C85"/>
    <w:rsid w:val="0033502D"/>
    <w:rsid w:val="00383B3E"/>
    <w:rsid w:val="00391257"/>
    <w:rsid w:val="003A6B80"/>
    <w:rsid w:val="003C0443"/>
    <w:rsid w:val="003D3625"/>
    <w:rsid w:val="003E414F"/>
    <w:rsid w:val="003F2E40"/>
    <w:rsid w:val="003F3EDB"/>
    <w:rsid w:val="00424D3A"/>
    <w:rsid w:val="004271AE"/>
    <w:rsid w:val="00434945"/>
    <w:rsid w:val="00455455"/>
    <w:rsid w:val="00460242"/>
    <w:rsid w:val="00461719"/>
    <w:rsid w:val="00462085"/>
    <w:rsid w:val="004952EF"/>
    <w:rsid w:val="004C5C51"/>
    <w:rsid w:val="004D5718"/>
    <w:rsid w:val="004E6767"/>
    <w:rsid w:val="004E71AE"/>
    <w:rsid w:val="00507816"/>
    <w:rsid w:val="00512666"/>
    <w:rsid w:val="00514C26"/>
    <w:rsid w:val="00525C76"/>
    <w:rsid w:val="00527026"/>
    <w:rsid w:val="00527349"/>
    <w:rsid w:val="00531ED9"/>
    <w:rsid w:val="00532426"/>
    <w:rsid w:val="0055293D"/>
    <w:rsid w:val="005763ED"/>
    <w:rsid w:val="00577E17"/>
    <w:rsid w:val="005956AB"/>
    <w:rsid w:val="005B3EC8"/>
    <w:rsid w:val="005E4ACA"/>
    <w:rsid w:val="005E5C0C"/>
    <w:rsid w:val="00601596"/>
    <w:rsid w:val="0061272D"/>
    <w:rsid w:val="0063506E"/>
    <w:rsid w:val="00650128"/>
    <w:rsid w:val="00693C8D"/>
    <w:rsid w:val="006A1467"/>
    <w:rsid w:val="006C1649"/>
    <w:rsid w:val="006C33F4"/>
    <w:rsid w:val="006C4823"/>
    <w:rsid w:val="006D188F"/>
    <w:rsid w:val="006D5702"/>
    <w:rsid w:val="00733A29"/>
    <w:rsid w:val="00737DDE"/>
    <w:rsid w:val="00751AE1"/>
    <w:rsid w:val="00754A98"/>
    <w:rsid w:val="00760B96"/>
    <w:rsid w:val="00765F21"/>
    <w:rsid w:val="00780CC1"/>
    <w:rsid w:val="007A3E21"/>
    <w:rsid w:val="007B168C"/>
    <w:rsid w:val="007C4DFC"/>
    <w:rsid w:val="007C5C0D"/>
    <w:rsid w:val="007C6FDD"/>
    <w:rsid w:val="007D417D"/>
    <w:rsid w:val="007E2449"/>
    <w:rsid w:val="00801B92"/>
    <w:rsid w:val="00805209"/>
    <w:rsid w:val="008147A7"/>
    <w:rsid w:val="008157C0"/>
    <w:rsid w:val="008212A7"/>
    <w:rsid w:val="008271AC"/>
    <w:rsid w:val="00855964"/>
    <w:rsid w:val="008578A0"/>
    <w:rsid w:val="008713AB"/>
    <w:rsid w:val="008B4EA7"/>
    <w:rsid w:val="008B7F23"/>
    <w:rsid w:val="008C051E"/>
    <w:rsid w:val="008D0B07"/>
    <w:rsid w:val="008E0722"/>
    <w:rsid w:val="008F40E5"/>
    <w:rsid w:val="00903E67"/>
    <w:rsid w:val="009112A0"/>
    <w:rsid w:val="00930FFC"/>
    <w:rsid w:val="00936780"/>
    <w:rsid w:val="009443C7"/>
    <w:rsid w:val="009501C6"/>
    <w:rsid w:val="00967C4A"/>
    <w:rsid w:val="009721E8"/>
    <w:rsid w:val="00972AD0"/>
    <w:rsid w:val="0098089E"/>
    <w:rsid w:val="009853D1"/>
    <w:rsid w:val="00985669"/>
    <w:rsid w:val="009A536B"/>
    <w:rsid w:val="009C7C9A"/>
    <w:rsid w:val="009E1865"/>
    <w:rsid w:val="00A0439E"/>
    <w:rsid w:val="00A16C3E"/>
    <w:rsid w:val="00A242E8"/>
    <w:rsid w:val="00A25119"/>
    <w:rsid w:val="00A3761A"/>
    <w:rsid w:val="00A51E61"/>
    <w:rsid w:val="00A61BC5"/>
    <w:rsid w:val="00A62844"/>
    <w:rsid w:val="00A7439E"/>
    <w:rsid w:val="00A75E0C"/>
    <w:rsid w:val="00A8389C"/>
    <w:rsid w:val="00A846DC"/>
    <w:rsid w:val="00A91A22"/>
    <w:rsid w:val="00AB6E79"/>
    <w:rsid w:val="00AC75B5"/>
    <w:rsid w:val="00AD5DBE"/>
    <w:rsid w:val="00AD7521"/>
    <w:rsid w:val="00AE7B9E"/>
    <w:rsid w:val="00AF6260"/>
    <w:rsid w:val="00AF7107"/>
    <w:rsid w:val="00B11BDB"/>
    <w:rsid w:val="00B472F0"/>
    <w:rsid w:val="00B55D13"/>
    <w:rsid w:val="00B66BF8"/>
    <w:rsid w:val="00B71887"/>
    <w:rsid w:val="00BB29B3"/>
    <w:rsid w:val="00BC0B4A"/>
    <w:rsid w:val="00BC2C4A"/>
    <w:rsid w:val="00BC358B"/>
    <w:rsid w:val="00BC6AF9"/>
    <w:rsid w:val="00BE1BB9"/>
    <w:rsid w:val="00BF6647"/>
    <w:rsid w:val="00C30016"/>
    <w:rsid w:val="00C36CB7"/>
    <w:rsid w:val="00C500B4"/>
    <w:rsid w:val="00C60A5A"/>
    <w:rsid w:val="00C62838"/>
    <w:rsid w:val="00C63D12"/>
    <w:rsid w:val="00C70642"/>
    <w:rsid w:val="00C867E7"/>
    <w:rsid w:val="00CA0D2B"/>
    <w:rsid w:val="00CA2C4D"/>
    <w:rsid w:val="00CA33BA"/>
    <w:rsid w:val="00CC4BEF"/>
    <w:rsid w:val="00CC7BD1"/>
    <w:rsid w:val="00CD2E4B"/>
    <w:rsid w:val="00CE27A3"/>
    <w:rsid w:val="00CF0051"/>
    <w:rsid w:val="00CF2F7D"/>
    <w:rsid w:val="00D17BF7"/>
    <w:rsid w:val="00D25F3A"/>
    <w:rsid w:val="00D3572C"/>
    <w:rsid w:val="00D53C80"/>
    <w:rsid w:val="00D808C4"/>
    <w:rsid w:val="00D91E38"/>
    <w:rsid w:val="00DA631A"/>
    <w:rsid w:val="00DB0569"/>
    <w:rsid w:val="00DE1550"/>
    <w:rsid w:val="00DE2714"/>
    <w:rsid w:val="00DF0DBA"/>
    <w:rsid w:val="00E03CB3"/>
    <w:rsid w:val="00E251C4"/>
    <w:rsid w:val="00E30054"/>
    <w:rsid w:val="00E5387D"/>
    <w:rsid w:val="00E54E3C"/>
    <w:rsid w:val="00E5528D"/>
    <w:rsid w:val="00E61C56"/>
    <w:rsid w:val="00E8459B"/>
    <w:rsid w:val="00EB121B"/>
    <w:rsid w:val="00ED2A5B"/>
    <w:rsid w:val="00F014F9"/>
    <w:rsid w:val="00F3240E"/>
    <w:rsid w:val="00F563AA"/>
    <w:rsid w:val="00F60992"/>
    <w:rsid w:val="00F75AC2"/>
    <w:rsid w:val="00F82430"/>
    <w:rsid w:val="00F970EA"/>
    <w:rsid w:val="00FA4670"/>
    <w:rsid w:val="00FA7575"/>
    <w:rsid w:val="00FB27A6"/>
    <w:rsid w:val="00FC6384"/>
    <w:rsid w:val="00FC78C5"/>
    <w:rsid w:val="00FF00A8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93F01"/>
  <w15:chartTrackingRefBased/>
  <w15:docId w15:val="{21D2FD1C-16D3-4D60-A349-881F3BC2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1878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2A1878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2A1878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2A18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2A1878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2A1878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Default">
    <w:name w:val="Default"/>
    <w:rsid w:val="004D5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4;&#1058;&#1042;&#1054;&#1056;&#1045;&#1053;&#1048;\&#1057;&#1040;&#1054;&#1041;&#1056;&#1040;&#1035;&#1040;&#1032;%20&#1048;%20&#1055;&#1059;&#1058;&#1045;&#1042;&#1048;\&#1053;&#1040;&#1041;&#1040;&#1042;&#1050;&#1040;%20&#1041;&#1048;&#1062;&#1048;&#1050;&#1040;&#1051;&#1040;\2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441F-AD58-4053-95E4-C22D5DCB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761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Ljubomir Sladojević</cp:lastModifiedBy>
  <cp:revision>180</cp:revision>
  <cp:lastPrinted>2022-05-20T11:21:00Z</cp:lastPrinted>
  <dcterms:created xsi:type="dcterms:W3CDTF">2017-11-30T10:59:00Z</dcterms:created>
  <dcterms:modified xsi:type="dcterms:W3CDTF">2022-05-25T06:41:00Z</dcterms:modified>
</cp:coreProperties>
</file>