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4C" w:rsidRPr="00EB544C" w:rsidRDefault="00EB544C" w:rsidP="000C7C4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EB544C">
        <w:rPr>
          <w:rFonts w:ascii="Times New Roman" w:hAnsi="Times New Roman"/>
          <w:b/>
          <w:sz w:val="24"/>
          <w:szCs w:val="24"/>
          <w:lang w:val="sr-Cyrl-RS"/>
        </w:rPr>
        <w:t xml:space="preserve">РЕЗУЛТАТИ </w:t>
      </w:r>
      <w:r w:rsidRPr="00EB544C">
        <w:rPr>
          <w:rFonts w:ascii="Times New Roman" w:hAnsi="Times New Roman"/>
          <w:b/>
          <w:sz w:val="24"/>
          <w:szCs w:val="24"/>
          <w:lang w:val="sr-Cyrl-CS"/>
        </w:rPr>
        <w:t>ЈАВНОГ ПОЗИВА У ЦИЉУ РЕАЛИЗАЦИЈЕ ПРОЈЕКТА „СПОРТ ДОСТУПАН ДЈЕЦИ“</w:t>
      </w:r>
      <w:r w:rsidRPr="00EB544C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EB544C">
        <w:rPr>
          <w:rFonts w:ascii="Times New Roman" w:hAnsi="Times New Roman"/>
          <w:b/>
          <w:sz w:val="24"/>
          <w:szCs w:val="24"/>
          <w:lang w:val="sr-Cyrl-RS"/>
        </w:rPr>
        <w:t>КОЈИ ПОДРАЗУМЈЕВА СУФИНАНСИРАЊЕ ЧЛАНАРИНА У СПОРТСКИМ ОРГАНИЗАЦИЈАМА</w:t>
      </w:r>
    </w:p>
    <w:p w:rsidR="00EB544C" w:rsidRPr="00EB544C" w:rsidRDefault="00EB544C" w:rsidP="000C7C44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D7546E" w:rsidRPr="000D4433" w:rsidRDefault="000D4433" w:rsidP="000C7C44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4433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EB544C">
        <w:rPr>
          <w:rFonts w:ascii="Times New Roman" w:hAnsi="Times New Roman"/>
          <w:sz w:val="24"/>
          <w:szCs w:val="24"/>
          <w:lang w:val="sr-Cyrl-CS"/>
        </w:rPr>
        <w:t>наставку</w:t>
      </w:r>
      <w:r w:rsidRPr="000D4433">
        <w:rPr>
          <w:rFonts w:ascii="Times New Roman" w:hAnsi="Times New Roman"/>
          <w:sz w:val="24"/>
          <w:szCs w:val="24"/>
          <w:lang w:val="sr-Cyrl-CS"/>
        </w:rPr>
        <w:t xml:space="preserve"> наведени су резултати јавног позива и распоред чланарина у спортским организацијама по спортовима:</w:t>
      </w:r>
    </w:p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0D4433">
      <w:pPr>
        <w:rPr>
          <w:rFonts w:ascii="Times New Roman" w:hAnsi="Times New Roman"/>
        </w:rPr>
      </w:pPr>
    </w:p>
    <w:tbl>
      <w:tblPr>
        <w:tblStyle w:val="TableGrid1"/>
        <w:tblpPr w:leftFromText="141" w:rightFromText="141" w:vertAnchor="page" w:horzAnchor="page" w:tblpX="1981" w:tblpY="4681"/>
        <w:tblW w:w="7058" w:type="dxa"/>
        <w:tblLook w:val="04A0" w:firstRow="1" w:lastRow="0" w:firstColumn="1" w:lastColumn="0" w:noHBand="0" w:noVBand="1"/>
      </w:tblPr>
      <w:tblGrid>
        <w:gridCol w:w="655"/>
        <w:gridCol w:w="4869"/>
        <w:gridCol w:w="1534"/>
      </w:tblGrid>
      <w:tr w:rsidR="00EB544C" w:rsidRPr="000D4433" w:rsidTr="00EB544C">
        <w:trPr>
          <w:cantSplit/>
          <w:trHeight w:val="854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ind w:left="184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bCs/>
                <w:sz w:val="20"/>
                <w:szCs w:val="20"/>
                <w:lang w:val="sr-Cyrl-RS"/>
              </w:rPr>
              <w:t>НАЗИВ СПОРТСКЕ ОРГАНИЗАЦИЈЕ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БРОЈ ОДОБРЕНИХ ЧЛАНАРИНА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ФУДБАЛ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60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Фудбалски клуб „Борац“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18</w:t>
            </w:r>
          </w:p>
        </w:tc>
      </w:tr>
      <w:tr w:rsidR="00EB544C" w:rsidRPr="000D4433" w:rsidTr="00EB544C">
        <w:trPr>
          <w:trHeight w:val="377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Фудбалски клуб „Крајина“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11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Фудбалски клуб „Младост“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10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Фудбалскиклуб „Рекреативо“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10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Фудбалски клуб „Напријед“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11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ind w:left="306" w:hanging="360"/>
              <w:jc w:val="center"/>
              <w:rPr>
                <w:rFonts w:ascii="Times New Roman" w:eastAsia="Calibri" w:hAnsi="Times New Roman"/>
                <w:b/>
                <w:color w:val="BFBFBF"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F2F2F2" w:themeFill="background1" w:themeFillShade="F2"/>
            <w:noWrap/>
            <w:vAlign w:val="center"/>
            <w:hideMark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КОШАРКА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43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Кошаркашки клуб „Баскет 2000“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9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Кошаркашки клуб „Феникс“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12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Кошаркашки клуб „Руки“</w:t>
            </w:r>
          </w:p>
        </w:tc>
        <w:tc>
          <w:tcPr>
            <w:tcW w:w="1534" w:type="dxa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10</w:t>
            </w:r>
          </w:p>
        </w:tc>
      </w:tr>
      <w:tr w:rsidR="00EB544C" w:rsidRPr="000D4433" w:rsidTr="00EB544C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EB544C" w:rsidRPr="000D4433" w:rsidRDefault="00EB544C" w:rsidP="00EB544C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869" w:type="dxa"/>
            <w:shd w:val="clear" w:color="auto" w:fill="EAF4E4"/>
            <w:noWrap/>
            <w:vAlign w:val="center"/>
          </w:tcPr>
          <w:p w:rsidR="00EB544C" w:rsidRPr="000D4433" w:rsidRDefault="00EB544C" w:rsidP="00EB544C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</w:rPr>
              <w:t>K</w:t>
            </w:r>
            <w:r w:rsidRPr="000D4433">
              <w:rPr>
                <w:rFonts w:ascii="Times New Roman" w:hAnsi="Times New Roman"/>
                <w:sz w:val="22"/>
                <w:lang w:val="sr-Cyrl-CS"/>
              </w:rPr>
              <w:t>ошаркашки клуб „Млади Крајишник“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:rsidR="00EB544C" w:rsidRPr="000D4433" w:rsidRDefault="00EB544C" w:rsidP="00EB544C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12</w:t>
            </w:r>
          </w:p>
        </w:tc>
      </w:tr>
    </w:tbl>
    <w:p w:rsidR="000D4433" w:rsidRPr="000D4433" w:rsidRDefault="000D4433" w:rsidP="000D4433">
      <w:pPr>
        <w:rPr>
          <w:rFonts w:ascii="Times New Roman" w:hAnsi="Times New Roman"/>
        </w:rPr>
      </w:pPr>
    </w:p>
    <w:p w:rsidR="000D4433" w:rsidRPr="000D4433" w:rsidRDefault="000D4433" w:rsidP="00EB544C">
      <w:pPr>
        <w:rPr>
          <w:rFonts w:ascii="Times New Roman" w:hAnsi="Times New Roman"/>
          <w:sz w:val="20"/>
          <w:szCs w:val="20"/>
          <w:lang w:val="sr-Cyrl-CS"/>
        </w:rPr>
      </w:pPr>
    </w:p>
    <w:tbl>
      <w:tblPr>
        <w:tblStyle w:val="TableGrid1"/>
        <w:tblpPr w:leftFromText="141" w:rightFromText="141" w:vertAnchor="page" w:horzAnchor="margin" w:tblpXSpec="center" w:tblpY="1536"/>
        <w:tblW w:w="6133" w:type="dxa"/>
        <w:tblLook w:val="04A0" w:firstRow="1" w:lastRow="0" w:firstColumn="1" w:lastColumn="0" w:noHBand="0" w:noVBand="1"/>
      </w:tblPr>
      <w:tblGrid>
        <w:gridCol w:w="655"/>
        <w:gridCol w:w="4727"/>
        <w:gridCol w:w="751"/>
      </w:tblGrid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РУКОМЕТ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CS"/>
              </w:rPr>
              <w:t>35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Рукометни клуб „Борац“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23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Женски рукометни клуб „Борац“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12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ОДБОЈКА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27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  <w:hideMark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Одбојкашки клуб „Борац“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13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Одбојкашки клуб „Инова“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14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АТЛЕТИКА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32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Атлетски клуб „ Бања Лука“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Атлетски клуб „Борац“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17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КАЈАК КАНУ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19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  <w:hideMark/>
          </w:tcPr>
          <w:p w:rsidR="000D4433" w:rsidRPr="000D4433" w:rsidRDefault="000D4433" w:rsidP="00AC3D31">
            <w:pPr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Кајак кану клуб „Врбас“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ГИМНАСТИКА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29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  <w:hideMark/>
          </w:tcPr>
          <w:p w:rsidR="000D4433" w:rsidRPr="000D4433" w:rsidRDefault="000D4433" w:rsidP="00AC3D31">
            <w:pPr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Спортско-гимнастичко удружење „Спартак“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29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ВАТЕРПОЛО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  <w:hideMark/>
          </w:tcPr>
          <w:p w:rsidR="000D4433" w:rsidRPr="000D4433" w:rsidRDefault="000D4433" w:rsidP="00AC3D31">
            <w:pPr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Ватерполо клуб „Бања Лука“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СТОНИ ТЕНИС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24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 xml:space="preserve">Омладински стонотениски клуб „Спин“ 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13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Стонотениски клуб „Борац“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11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ШАХ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15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  <w:hideMark/>
          </w:tcPr>
          <w:p w:rsidR="000D4433" w:rsidRPr="000D4433" w:rsidRDefault="000D4433" w:rsidP="00AC3D31">
            <w:pPr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Школа шаха „Скакач“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15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 w:hanging="360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  <w:hideMark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КАРАТЕ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19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AF4E4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hAnsi="Times New Roman"/>
                <w:sz w:val="22"/>
                <w:lang w:val="sr-Cyrl-C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Карате клуб „Енергија“</w:t>
            </w:r>
          </w:p>
        </w:tc>
        <w:tc>
          <w:tcPr>
            <w:tcW w:w="751" w:type="dxa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19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F2F2F2" w:themeFill="background1" w:themeFillShade="F2"/>
            <w:noWrap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БОКС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  <w:t>11</w:t>
            </w:r>
          </w:p>
        </w:tc>
      </w:tr>
      <w:tr w:rsidR="000D4433" w:rsidRPr="000D4433" w:rsidTr="000D4433">
        <w:trPr>
          <w:trHeight w:val="313"/>
        </w:trPr>
        <w:tc>
          <w:tcPr>
            <w:tcW w:w="655" w:type="dxa"/>
            <w:shd w:val="clear" w:color="auto" w:fill="EAF4E4"/>
            <w:vAlign w:val="center"/>
          </w:tcPr>
          <w:p w:rsidR="000D4433" w:rsidRPr="000D4433" w:rsidRDefault="000D4433" w:rsidP="000D4433">
            <w:pPr>
              <w:numPr>
                <w:ilvl w:val="0"/>
                <w:numId w:val="1"/>
              </w:numPr>
              <w:spacing w:after="0" w:line="240" w:lineRule="auto"/>
              <w:ind w:left="306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727" w:type="dxa"/>
            <w:shd w:val="clear" w:color="auto" w:fill="EDEDED" w:themeFill="accent3" w:themeFillTint="33"/>
            <w:noWrap/>
            <w:vAlign w:val="center"/>
          </w:tcPr>
          <w:p w:rsidR="000D4433" w:rsidRPr="000D4433" w:rsidRDefault="000D4433" w:rsidP="00AC3D31">
            <w:pPr>
              <w:rPr>
                <w:rFonts w:ascii="Times New Roman" w:eastAsia="Calibri" w:hAnsi="Times New Roman"/>
                <w:b/>
                <w:sz w:val="20"/>
                <w:szCs w:val="20"/>
                <w:lang w:val="sr-Cyrl-RS"/>
              </w:rPr>
            </w:pPr>
            <w:r w:rsidRPr="000D4433">
              <w:rPr>
                <w:rFonts w:ascii="Times New Roman" w:hAnsi="Times New Roman"/>
                <w:sz w:val="22"/>
                <w:lang w:val="sr-Cyrl-CS"/>
              </w:rPr>
              <w:t>Боксерски клуб „Свети Ге</w:t>
            </w:r>
            <w:r w:rsidRPr="000D4433">
              <w:rPr>
                <w:rFonts w:ascii="Times New Roman" w:hAnsi="Times New Roman"/>
                <w:sz w:val="22"/>
                <w:lang w:val="sr-Latn-BA"/>
              </w:rPr>
              <w:t>o</w:t>
            </w:r>
            <w:r w:rsidRPr="000D4433">
              <w:rPr>
                <w:rFonts w:ascii="Times New Roman" w:hAnsi="Times New Roman"/>
                <w:sz w:val="22"/>
                <w:lang w:val="sr-Cyrl-CS"/>
              </w:rPr>
              <w:t>ргије 2015“</w:t>
            </w:r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0D4433" w:rsidRPr="000D4433" w:rsidRDefault="000D4433" w:rsidP="00AC3D31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sr-Cyrl-CS"/>
              </w:rPr>
            </w:pPr>
            <w:r w:rsidRPr="000D4433">
              <w:rPr>
                <w:rFonts w:ascii="Times New Roman" w:eastAsia="Calibri" w:hAnsi="Times New Roman"/>
                <w:sz w:val="20"/>
                <w:szCs w:val="20"/>
                <w:lang w:val="sr-Cyrl-CS"/>
              </w:rPr>
              <w:t>11</w:t>
            </w:r>
          </w:p>
        </w:tc>
      </w:tr>
    </w:tbl>
    <w:p w:rsidR="000D4433" w:rsidRPr="000D4433" w:rsidRDefault="000D4433" w:rsidP="000D4433">
      <w:pPr>
        <w:rPr>
          <w:rFonts w:ascii="Times New Roman" w:hAnsi="Times New Roman"/>
        </w:rPr>
      </w:pPr>
    </w:p>
    <w:sectPr w:rsidR="000D4433" w:rsidRPr="000D4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76AC"/>
    <w:multiLevelType w:val="hybridMultilevel"/>
    <w:tmpl w:val="BB3C8872"/>
    <w:lvl w:ilvl="0" w:tplc="DFECE708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33"/>
    <w:rsid w:val="000C7C44"/>
    <w:rsid w:val="000D4433"/>
    <w:rsid w:val="003E464B"/>
    <w:rsid w:val="00444D5D"/>
    <w:rsid w:val="005228EC"/>
    <w:rsid w:val="00A0370D"/>
    <w:rsid w:val="00A67B6D"/>
    <w:rsid w:val="00B710B2"/>
    <w:rsid w:val="00D7546E"/>
    <w:rsid w:val="00EB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C2B3"/>
  <w15:chartTrackingRefBased/>
  <w15:docId w15:val="{18E47FB6-B9F5-48E9-9DAD-F316862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433"/>
    <w:pPr>
      <w:spacing w:after="200" w:line="276" w:lineRule="auto"/>
    </w:pPr>
    <w:rPr>
      <w:rFonts w:asciiTheme="minorHAnsi" w:eastAsia="Times New Roman" w:hAnsiTheme="minorHAns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D443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D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Jovana Majstorović</cp:lastModifiedBy>
  <cp:revision>2</cp:revision>
  <dcterms:created xsi:type="dcterms:W3CDTF">2021-09-01T10:31:00Z</dcterms:created>
  <dcterms:modified xsi:type="dcterms:W3CDTF">2021-09-01T10:31:00Z</dcterms:modified>
</cp:coreProperties>
</file>